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11.5.9 (Apache licensed) using REFERENCE JAXB in Oracle Java 21.0.2 on Linux -->
    <w:bookmarkStart w:name="platform-architect--senior-tech-0" w:id="1"/>
    <w:bookmarkEnd w:id="1"/>
    <w:p>
      <w:pPr>
        <w:pStyle w:val="Heading1"/>
      </w:pPr>
      <w:r>
        <w:t>Platform Architect / Senior Tech Lead</w:t>
      </w:r>
    </w:p>
    <w:bookmarkStart w:name="personal-details" w:id="2"/>
    <w:bookmarkEnd w:id="2"/>
    <w:p>
      <w:pPr>
        <w:pStyle w:val="Heading2"/>
      </w:pPr>
      <w:r>
        <w:drawing>
          <wp:anchor distT="0" distB="0" distL="114300" distR="114300" simplePos="false" relativeHeight="251659264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503999</wp:posOffset>
            </wp:positionV>
            <wp:extent cx="919200" cy="1378800"/>
            <wp:effectExtent l="0" t="0" r="0" b="0"/>
            <wp:wrapSquare wrapText="bothSides"/>
            <wp:docPr id="0" name="Profilbild" descr="Profilbild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rofilbil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2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Personal Details</w:t>
      </w:r>
    </w:p>
    <w:p>
      <w:pPr>
        <w:pStyle w:val="ParagraphTextBody"/>
      </w:pPr>
      <w:r>
        <w:rPr>
          <w:rStyle w:val="StrongEmphasis"/>
        </w:rPr>
        <w:t>Andres Berger</w:t>
      </w:r>
      <w:r>
        <w:br/>
      </w:r>
      <w:r>
        <w:t>01445 Radebeul, Saxony, Germany</w:t>
      </w:r>
      <w:r>
        <w:br/>
      </w:r>
      <w:r>
        <w:t>Mobile: +49 174 789 3526</w:t>
      </w:r>
      <w:r>
        <w:br/>
      </w:r>
      <w:r>
        <w:t>andreas@berger-freelancer.com</w:t>
      </w:r>
    </w:p>
    <w:p>
      <w:pPr>
        <w:pStyle w:val="ParagraphTextBody"/>
      </w:pPr>
      <w:hyperlink r:id="rId3">
        <w:r>
          <w:rPr>
            <w:rStyle w:val="Hyperlink"/>
          </w:rPr>
          <w:t>https://berger-freelancer.com</w:t>
        </w:r>
      </w:hyperlink>
    </w:p>
    <w:p>
      <w:pPr>
        <w:pStyle w:val="ParagraphTextBody"/>
      </w:pPr>
      <w:r>
        <w:t>Year of birth: 1982</w:t>
      </w:r>
    </w:p>
    <w:bookmarkStart w:name="profile-at-a-glance" w:id="3"/>
    <w:bookmarkEnd w:id="3"/>
    <w:p>
      <w:pPr>
        <w:pStyle w:val="Heading2"/>
      </w:pPr>
      <w:r>
        <w:t>Profile at a Glance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Hands-on Tech Lead &amp; Software Architect</w:t>
      </w:r>
      <w:r>
        <w:t xml:space="preserve"> for complex </w:t>
      </w:r>
      <w:r>
        <w:rPr>
          <w:rStyle w:val="StrongEmphasis"/>
        </w:rPr>
        <w:t>platform and integration systems</w:t>
      </w:r>
      <w:r>
        <w:br/>
      </w:r>
      <w:r>
        <w:t>(architecture, backend, APIs, frontend integration, production operations)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8+ years of experience</w:t>
      </w:r>
      <w:r>
        <w:t xml:space="preserve"> delivering business-critical systems with full </w:t>
      </w:r>
      <w:r>
        <w:rPr>
          <w:rStyle w:val="StrongEmphasis"/>
        </w:rPr>
        <w:t>end-to-end responsibility</w:t>
      </w:r>
      <w:r>
        <w:br/>
      </w:r>
      <w:r>
        <w:t>from architectural decisions to live production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Platform architectures based on Java &amp; Spring Boot</w:t>
      </w:r>
      <w:r>
        <w:t>, including API design</w:t>
      </w:r>
      <w:r>
        <w:br/>
      </w:r>
      <w:r>
        <w:t>(</w:t>
      </w:r>
      <w:r>
        <w:rPr>
          <w:rStyle w:val="StrongEmphasis"/>
        </w:rPr>
        <w:t>REST, GraphQL, OpenAPI</w:t>
      </w:r>
      <w:r>
        <w:t>) and robust integration concepts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Technical leadership in delivery projects</w:t>
      </w:r>
      <w:r>
        <w:br/>
      </w:r>
      <w:r>
        <w:t>(architecture ownership, decision-making, implementation of critical components)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Data &amp; integration focus:</w:t>
      </w:r>
      <w:r>
        <w:t xml:space="preserve"> relational models, </w:t>
      </w:r>
      <w:r>
        <w:rPr>
          <w:rStyle w:val="StrongEmphasis"/>
        </w:rPr>
        <w:t>graph databases (Neo4j)</w:t>
      </w:r>
      <w:r>
        <w:t>, event- and messaging-based architectures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Cloud &amp; operations responsibility:</w:t>
      </w:r>
      <w:r>
        <w:t xml:space="preserve"> containerized platforms using </w:t>
      </w:r>
      <w:r>
        <w:rPr>
          <w:rStyle w:val="StrongEmphasis"/>
        </w:rPr>
        <w:t>Docker &amp; Kubernetes</w:t>
      </w:r>
      <w:r>
        <w:t>, CI/CD, and production-grade quality standards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t xml:space="preserve">Proven track record of </w:t>
      </w:r>
      <w:r>
        <w:rPr>
          <w:rStyle w:val="StrongEmphasis"/>
        </w:rPr>
        <w:t>long-term client engagements</w:t>
      </w:r>
      <w:r>
        <w:t xml:space="preserve"> (multi-year contracts)</w:t>
      </w:r>
    </w:p>
    <w:bookmarkStart w:name="availability--engagement" w:id="4"/>
    <w:bookmarkEnd w:id="4"/>
    <w:p>
      <w:pPr>
        <w:pStyle w:val="Heading2"/>
      </w:pPr>
      <w:r>
        <w:t>Availability &amp; Engagement</w:t>
      </w:r>
    </w:p>
    <w:p>
      <w:pPr>
        <w:pStyle w:val="ParagraphTextBody"/>
      </w:pPr>
      <w:r>
        <w:t>Available from: 01 Jan 2026</w:t>
      </w:r>
      <w:r>
        <w:br/>
      </w:r>
      <w:r>
        <w:t>Daily rate: On request (project-based contracts possible)</w:t>
      </w:r>
    </w:p>
    <w:bookmarkStart w:name="technical-skill-profile" w:id="5"/>
    <w:bookmarkEnd w:id="5"/>
    <w:p>
      <w:pPr>
        <w:pStyle w:val="Heading2"/>
      </w:pPr>
      <w:r>
        <w:t>Technical Skill Profile</w:t>
      </w:r>
    </w:p>
    <w:bookmarkStart w:name="core-roles--focus" w:id="6"/>
    <w:bookmarkEnd w:id="6"/>
    <w:p>
      <w:pPr>
        <w:pStyle w:val="Heading3"/>
      </w:pPr>
      <w:r>
        <w:t>Core Roles &amp; Focus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Software Architecture, Hands-on Tech Lead (backend-centric, full-stack)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10+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Platform &amp; integration architectures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End-to-end ownership (build &amp; run)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programming-languages" w:id="7"/>
    <w:bookmarkEnd w:id="7"/>
    <w:p>
      <w:pPr>
        <w:pStyle w:val="Heading3"/>
      </w:pPr>
      <w:r>
        <w:t>Programming Languages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Java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20+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Kotlin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5+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TypeScript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Python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 year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</w:t>
            </w:r>
          </w:p>
        </w:tc>
      </w:tr>
    </w:tbl>
    <w:bookmarkStart w:name="backend-apis--integration" w:id="8"/>
    <w:bookmarkEnd w:id="8"/>
    <w:p>
      <w:pPr>
        <w:pStyle w:val="Heading3"/>
      </w:pPr>
      <w:r>
        <w:t>Backend, APIs &amp; Integration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Spring, Spring Boot, Spring Cloud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REST, GraphQL, OpenAPI (API design &amp; governance)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10+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Messaging &amp; event-driven integration (JMS, Pub/Sub)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</w:tbl>
    <w:bookmarkStart w:name="frontend-testing--quality" w:id="9"/>
    <w:bookmarkEnd w:id="9"/>
    <w:p>
      <w:pPr>
        <w:pStyle w:val="Heading3"/>
      </w:pPr>
      <w:r>
        <w:t>Frontend, Testing &amp; Quality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React (production systems, API-driven)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7+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Frontend architecture &amp; API integration (incl. Material UI)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7+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Test strategy &amp; automation (BDD, unit, E2E – Cucumber, JUnit, Cypress/Playwright)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9+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databases--data-modeling" w:id="10"/>
    <w:bookmarkEnd w:id="10"/>
    <w:p>
      <w:pPr>
        <w:pStyle w:val="Heading3"/>
      </w:pPr>
      <w:r>
        <w:t>Databases &amp; Data Modeling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SQL (PostgreSQL, MySQL)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15+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Neo4j (graph, Cypher)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9+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InfluxDB (time series)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cloud-containers--operations" w:id="11"/>
    <w:bookmarkEnd w:id="11"/>
    <w:p>
      <w:pPr>
        <w:pStyle w:val="Heading3"/>
      </w:pPr>
      <w:r>
        <w:t>Cloud, Containers &amp; Operations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Docker, Kubernetes, Helm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6+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Google Cloud (Pub/Sub, Storage)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CI/CD (GitHub Actions, Jenkins)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8+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</w:tbl>
    <w:bookmarkStart w:name="delivery-collaboration--leadersh-0" w:id="12"/>
    <w:bookmarkEnd w:id="12"/>
    <w:p>
      <w:pPr>
        <w:pStyle w:val="Heading3"/>
      </w:pPr>
      <w:r>
        <w:t>Delivery, Collaboration &amp; Leadership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Version control &amp; code reviews (Git)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15+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Development &amp; collaboration tools (Jira, IntelliJ)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15+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Agile delivery (Scrum, Kanban)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10+ years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project-history-selected" w:id="13"/>
    <w:bookmarkEnd w:id="13"/>
    <w:p>
      <w:pPr>
        <w:pStyle w:val="Heading2"/>
      </w:pPr>
      <w:r>
        <w:t>Project History (Selected)</w:t>
      </w:r>
    </w:p>
    <w:bookmarkStart w:name="062020--present--open-source-dev-0" w:id="14"/>
    <w:bookmarkEnd w:id="14"/>
    <w:p>
      <w:pPr>
        <w:pStyle w:val="Heading3"/>
      </w:pPr>
      <w:r>
        <w:t>06/2020 – Present | Open Source Development &amp; Developer Relations</w:t>
      </w:r>
    </w:p>
    <w:p>
      <w:pPr>
        <w:pStyle w:val="ParagraphTextBody"/>
      </w:pPr>
      <w:r>
        <w:rPr>
          <w:rStyle w:val="StrongEmphasis"/>
        </w:rPr>
        <w:t>Client / Industry:</w:t>
      </w:r>
      <w:r>
        <w:t xml:space="preserve"> Neo4j Sweden AB – Databases</w:t>
      </w:r>
      <w:r>
        <w:br/>
      </w:r>
      <w:r>
        <w:rPr>
          <w:rStyle w:val="StrongEmphasis"/>
        </w:rPr>
        <w:t>Role:</w:t>
      </w:r>
      <w:r>
        <w:t xml:space="preserve"> Open Source Contributor / Software Engineer</w:t>
      </w:r>
    </w:p>
    <w:p>
      <w:pPr>
        <w:pStyle w:val="ParagraphTextBody"/>
      </w:pPr>
      <w:r>
        <w:t>Active contributor to production-grade Neo4j open-source projects</w:t>
      </w:r>
      <w:r>
        <w:br/>
      </w:r>
      <w:r>
        <w:t>(e.g. neo4j-graphql-java, neo4j-spatial) with focus on GraphQL integration, developer experience, and reference implementations.</w:t>
      </w:r>
    </w:p>
    <w:p>
      <w:pPr>
        <w:pStyle w:val="ParagraphTextBody"/>
      </w:pPr>
      <w:r>
        <w:rPr>
          <w:rStyle w:val="StrongEmphasis"/>
        </w:rPr>
        <w:t>Technologies:</w:t>
      </w:r>
      <w:r>
        <w:t xml:space="preserve"> Kotlin · Java · Neo4j · Spring Boot · GraphQL · GitHub Actions · JUnit</w:t>
      </w:r>
    </w:p>
    <w:p>
      <w:pPr>
        <w:pStyle w:val="HorizontalLine"/>
      </w:pPr>
      <w:r/>
    </w:p>
    <w:bookmarkStart w:name="022023--122025-3-years--develope-0" w:id="15"/>
    <w:bookmarkEnd w:id="15"/>
    <w:p>
      <w:pPr>
        <w:pStyle w:val="Heading3"/>
      </w:pPr>
      <w:r>
        <w:t>02/2023 – 12/2025 (~3 years) | Developer Portal &amp; Knowledge Platform (Backstage)</w:t>
      </w:r>
    </w:p>
    <w:p>
      <w:pPr>
        <w:pStyle w:val="ParagraphTextBody"/>
      </w:pPr>
      <w:r>
        <w:rPr>
          <w:rStyle w:val="StrongEmphasis"/>
        </w:rPr>
        <w:t>Industry:</w:t>
      </w:r>
      <w:r>
        <w:t xml:space="preserve"> Energy</w:t>
      </w:r>
      <w:r>
        <w:br/>
      </w:r>
      <w:r>
        <w:rPr>
          <w:rStyle w:val="StrongEmphasis"/>
        </w:rPr>
        <w:t>Role:</w:t>
      </w:r>
      <w:r>
        <w:t xml:space="preserve"> Tech Lead &amp; Full-Stack Developer</w:t>
      </w:r>
    </w:p>
    <w:p>
      <w:pPr>
        <w:pStyle w:val="ParagraphTextBody"/>
      </w:pPr>
      <w:r>
        <w:t>Further development of a Backstage-based developer portal with strong ownership from requirements to production delivery.</w:t>
      </w:r>
    </w:p>
    <w:p>
      <w:pPr>
        <w:pStyle w:val="ParagraphTextBody"/>
      </w:pPr>
      <w:r>
        <w:rPr>
          <w:rStyle w:val="StrongEmphasis"/>
        </w:rPr>
        <w:t>Impact:</w:t>
      </w:r>
    </w:p>
    <w:p>
      <w:pPr>
        <w:pStyle w:val="ListBullet"/>
        <w:numPr>
          <w:ilvl w:val="0"/>
          <w:numId w:val="2"/>
        </w:numPr>
      </w:pPr>
      <w:r>
        <w:t>Reliable translation of product requirements into production-ready code</w:t>
      </w:r>
    </w:p>
    <w:p>
      <w:pPr>
        <w:pStyle w:val="ListBullet"/>
        <w:numPr>
          <w:ilvl w:val="0"/>
          <w:numId w:val="2"/>
        </w:numPr>
      </w:pPr>
      <w:r>
        <w:t>Knowledge transfer and mentoring of junior developers</w:t>
      </w:r>
    </w:p>
    <w:p>
      <w:pPr>
        <w:pStyle w:val="ListBullet"/>
        <w:numPr>
          <w:ilvl w:val="0"/>
          <w:numId w:val="2"/>
        </w:numPr>
      </w:pPr>
      <w:r>
        <w:t>Establishment of a stable, production-grade E2E testing pipeline</w:t>
      </w:r>
    </w:p>
    <w:p>
      <w:pPr>
        <w:pStyle w:val="ParagraphTextBody"/>
      </w:pPr>
      <w:r>
        <w:rPr>
          <w:rStyle w:val="StrongEmphasis"/>
        </w:rPr>
        <w:t>Technologies:</w:t>
      </w:r>
      <w:r>
        <w:t xml:space="preserve"> TypeScript · Backstage · React · Node.js · Cypress · Playwright · Cucumber · RAG · AI · PostgreSQL</w:t>
      </w:r>
    </w:p>
    <w:p>
      <w:pPr>
        <w:pStyle w:val="HorizontalLine"/>
      </w:pPr>
      <w:r/>
    </w:p>
    <w:bookmarkStart w:name="082023--042024-9-months--databas-0" w:id="16"/>
    <w:bookmarkEnd w:id="16"/>
    <w:p>
      <w:pPr>
        <w:pStyle w:val="Heading3"/>
      </w:pPr>
      <w:r>
        <w:t>08/2023 – 04/2024 (</w:t>
      </w:r>
      <w:r>
        <w:rPr>
          <w:rStyle w:val="Emphasis"/>
        </w:rPr>
        <w:t>9 Months</w:t>
      </w:r>
      <w:r>
        <w:t>) | Database Migration Under Delivery Pressure</w:t>
      </w:r>
    </w:p>
    <w:p>
      <w:pPr>
        <w:pStyle w:val="ParagraphTextBody"/>
      </w:pPr>
      <w:r>
        <w:rPr>
          <w:rStyle w:val="StrongEmphasis"/>
        </w:rPr>
        <w:t>Industry:</w:t>
      </w:r>
      <w:r>
        <w:t xml:space="preserve"> Energy</w:t>
      </w:r>
      <w:r>
        <w:br/>
      </w:r>
      <w:r>
        <w:rPr>
          <w:rStyle w:val="StrongEmphasis"/>
        </w:rPr>
        <w:t>Role:</w:t>
      </w:r>
      <w:r>
        <w:t xml:space="preserve"> Neo4j Expert / Backend Engineer</w:t>
      </w:r>
    </w:p>
    <w:p>
      <w:pPr>
        <w:pStyle w:val="ParagraphTextBody"/>
      </w:pPr>
      <w:r>
        <w:t>Technical leadership in a critical architecture decision and migration from ArangoDB to Neo4j under tight timelines.</w:t>
      </w:r>
    </w:p>
    <w:p>
      <w:pPr>
        <w:pStyle w:val="ParagraphTextBody"/>
      </w:pPr>
      <w:r>
        <w:rPr>
          <w:rStyle w:val="StrongEmphasis"/>
        </w:rPr>
        <w:t>Outcome:</w:t>
      </w:r>
    </w:p>
    <w:p>
      <w:pPr>
        <w:pStyle w:val="ListBullet"/>
        <w:numPr>
          <w:ilvl w:val="0"/>
          <w:numId w:val="2"/>
        </w:numPr>
      </w:pPr>
      <w:r>
        <w:t>Sound technology decision without delivery delays</w:t>
      </w:r>
    </w:p>
    <w:p>
      <w:pPr>
        <w:pStyle w:val="ListBullet"/>
        <w:numPr>
          <w:ilvl w:val="0"/>
          <w:numId w:val="2"/>
        </w:numPr>
      </w:pPr>
      <w:r>
        <w:t>Reduced migration and operational risk</w:t>
      </w:r>
    </w:p>
    <w:p>
      <w:pPr>
        <w:pStyle w:val="ListBullet"/>
        <w:numPr>
          <w:ilvl w:val="0"/>
          <w:numId w:val="2"/>
        </w:numPr>
      </w:pPr>
      <w:r>
        <w:t>Avoidance of a complex multi-database setup</w:t>
      </w:r>
    </w:p>
    <w:p>
      <w:pPr>
        <w:pStyle w:val="ParagraphTextBody"/>
      </w:pPr>
      <w:r>
        <w:rPr>
          <w:rStyle w:val="StrongEmphasis"/>
        </w:rPr>
        <w:t>Technologies:</w:t>
      </w:r>
      <w:r>
        <w:t xml:space="preserve"> Spring Boot · Neo4j · Cypher · ArangoDB · JUnit</w:t>
      </w:r>
    </w:p>
    <w:p>
      <w:pPr>
        <w:pStyle w:val="HorizontalLine"/>
      </w:pPr>
      <w:r/>
    </w:p>
    <w:bookmarkStart w:name="032017--032025-8-years--regulato-0" w:id="17"/>
    <w:bookmarkEnd w:id="17"/>
    <w:p>
      <w:pPr>
        <w:pStyle w:val="Heading3"/>
      </w:pPr>
      <w:r>
        <w:t>03/2017 – 03/2025 (8 years) | Regulatory Reporting Platform (Greenfield)</w:t>
      </w:r>
    </w:p>
    <w:p>
      <w:pPr>
        <w:pStyle w:val="ParagraphTextBody"/>
      </w:pPr>
      <w:r>
        <w:rPr>
          <w:rStyle w:val="StrongEmphasis"/>
        </w:rPr>
        <w:t>Client / Industry:</w:t>
      </w:r>
      <w:r>
        <w:t xml:space="preserve"> envia THERM GmbH – Energy</w:t>
      </w:r>
      <w:r>
        <w:br/>
      </w:r>
      <w:r>
        <w:rPr>
          <w:rStyle w:val="StrongEmphasis"/>
        </w:rPr>
        <w:t>Role:</w:t>
      </w:r>
      <w:r>
        <w:t xml:space="preserve"> Platform Architect &amp; Tech Lead (End-to-End)</w:t>
      </w:r>
    </w:p>
    <w:p>
      <w:pPr>
        <w:pStyle w:val="ParagraphTextBody"/>
      </w:pPr>
      <w:r>
        <w:t>Design and long-term development of a cloud-based platform automating regulatory reporting in the energy sector.</w:t>
      </w:r>
    </w:p>
    <w:p>
      <w:pPr>
        <w:pStyle w:val="ParagraphTextBody"/>
      </w:pPr>
      <w:r>
        <w:rPr>
          <w:rStyle w:val="StrongEmphasis"/>
        </w:rPr>
        <w:t>Technologies:</w:t>
      </w:r>
      <w:r>
        <w:t xml:space="preserve"> Java · Spring Boot · Neo4j · InfluxDB · REST / GraphQL · React · Docker · Kubernetes · Google Cloud</w:t>
      </w:r>
    </w:p>
    <w:bookmarkStart w:name="education" w:id="18"/>
    <w:bookmarkEnd w:id="18"/>
    <w:p>
      <w:pPr>
        <w:pStyle w:val="Heading2"/>
      </w:pPr>
      <w:r>
        <w:t>Education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1417"/>
        <w:gridCol w:w="8221"/>
      </w:tblGrid>
      <w:tr>
        <w:trPr/>
        <w:tc>
          <w:tcPr>
            <w:tcW w:w="1417" w:type="dxa"/>
          </w:tcPr>
          <w:p>
            <w:pPr>
              <w:pStyle w:val="TableContents"/>
            </w:pPr>
            <w:r>
              <w:t>2001 – 2006</w:t>
            </w:r>
          </w:p>
        </w:tc>
        <w:tc>
          <w:tcPr>
            <w:tcW w:w="8221" w:type="dxa"/>
          </w:tcPr>
          <w:p>
            <w:pPr>
              <w:pStyle w:val="TableContents"/>
            </w:pPr>
            <w:r>
              <w:rPr>
                <w:rStyle w:val="StrongEmphasis"/>
              </w:rPr>
              <w:t>Diploma in Business Informatics</w:t>
            </w:r>
            <w:r>
              <w:t xml:space="preserve"> (University of Applied Sciences), HTW Dresden</w:t>
            </w:r>
          </w:p>
        </w:tc>
      </w:tr>
    </w:tbl>
    <w:bookmarkStart w:name="certifications" w:id="19"/>
    <w:bookmarkEnd w:id="19"/>
    <w:p>
      <w:pPr>
        <w:pStyle w:val="Heading2"/>
      </w:pPr>
      <w:r>
        <w:t>Certifications</w:t>
      </w:r>
    </w:p>
    <w:p>
      <w:pPr>
        <w:pStyle w:val="ListBullet"/>
        <w:numPr>
          <w:ilvl w:val="0"/>
          <w:numId w:val="2"/>
        </w:numPr>
      </w:pPr>
      <w:r>
        <w:t>Oracle Certified Java Programmer (SCJP), Java SE 6 – Oracle, 2011</w:t>
      </w:r>
    </w:p>
    <w:bookmarkStart w:name="industries" w:id="20"/>
    <w:bookmarkEnd w:id="20"/>
    <w:p>
      <w:pPr>
        <w:pStyle w:val="Heading2"/>
      </w:pPr>
      <w:r>
        <w:t>Industries</w:t>
      </w:r>
    </w:p>
    <w:p>
      <w:pPr>
        <w:pStyle w:val="ParagraphTextBody"/>
      </w:pPr>
      <w:r>
        <w:t>Energy (11 years), Telecommunications (8 years), Databases (6 years)</w:t>
      </w:r>
    </w:p>
    <w:bookmarkStart w:name="languages" w:id="21"/>
    <w:bookmarkEnd w:id="21"/>
    <w:p>
      <w:pPr>
        <w:pStyle w:val="Heading2"/>
      </w:pPr>
      <w:r>
        <w:t>Languages</w:t>
      </w:r>
    </w:p>
    <w:p>
      <w:pPr>
        <w:pStyle w:val="ParagraphTextBody"/>
      </w:pPr>
      <w:r>
        <w:t>German (native), English (fluent)</w:t>
      </w:r>
    </w:p>
    <w:bookmarkStart w:name="additional-technologies-project-0" w:id="22"/>
    <w:bookmarkEnd w:id="22"/>
    <w:p>
      <w:pPr>
        <w:pStyle w:val="Heading2"/>
      </w:pPr>
      <w:r>
        <w:t>Additional Technologies (Project-Specific)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3685"/>
        <w:gridCol w:w="5953"/>
      </w:tblGrid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Security &amp; IAM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Keycloak, OAuth2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Persistence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Hibernate, Flyway, Jackson, MapStruct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APIs &amp; Integration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Apollo, Gravitee, JSON Schema, Zod, tRPC, SOAP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Backend &amp; Runtime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Node.js, Vert.x (incl. RXJava), Tomcat, JBoss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Plattforms &amp; Developer Experience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Backstage, Lucene, Elasticsearch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Dokument- &amp; Reportgeneration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XSL-FO, Apache FOP, PDF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Build &amp; Tooling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Maven, Gradle, GitLab CI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Frontend Frameworks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SmartGWT, AngularJS, Redux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Spring ecosystem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Spring MVC, Spring Security, Spring Data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Messaging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Kafka, RabbitMQ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AI &amp; RAG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RAG-Architekture, LangChain, Ollama, Chroma, Chatbots</w:t>
            </w:r>
          </w:p>
        </w:tc>
      </w:tr>
      <w:tr>
        <w:trPr/>
        <w:tc>
          <w:tcPr>
            <w:tcW w:w="3685" w:type="dxa"/>
          </w:tcPr>
          <w:p>
            <w:pPr>
              <w:pStyle w:val="TableContents"/>
            </w:pPr>
            <w:r>
              <w:rPr>
                <w:rStyle w:val="StrongEmphasis"/>
              </w:rPr>
              <w:t>Legacy</w:t>
            </w:r>
            <w:r>
              <w:t/>
            </w:r>
          </w:p>
        </w:tc>
        <w:tc>
          <w:tcPr>
            <w:tcW w:w="5953" w:type="dxa"/>
          </w:tcPr>
          <w:p>
            <w:pPr>
              <w:pStyle w:val="TableContents"/>
            </w:pPr>
            <w:r>
              <w:t>GWT, TCL, SVN, SourceSafe</w:t>
            </w:r>
          </w:p>
        </w:tc>
      </w:tr>
    </w:tbl>
    <w:sectPr>
      <w:footerReference w:type="default" r:id="rId4"/>
      <w:type w:val="nextPage"/>
      <w:pgSz w:w="11906" w:h="16838"/>
      <w:pgMar w:top="1134" w:right="1134" w:bottom="1134" w:left="1134" w:header="0" w:footer="600" w:gutter="0"/>
      <w:pgNumType w:fmt="decimal"/>
      <w:formProt w:val="false"/>
      <w:textDirection w:val="lrTb"/>
      <w:docGrid w:type="default" w:linePitch="240" w:charSpace="4294961151"/>
    </w:sectPr>
  </w:body>
</w:document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jc w:val="right"/>
    </w:pPr>
    <w:r>
      <w:t xml:space="preserve">Seite </w:t>
    </w:r>
    <w:r>
      <w:fldChar w:fldCharType="begin"/>
    </w:r>
    <w:r>
      <w:instrText xml:space="preserve">PAGE </w:instrText>
    </w:r>
    <w:r>
      <w:fldChar w:fldCharType="end"/>
    </w:r>
  </w:p>
</w:ft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lvl w:ilvl="0">
      <w:start w:val="1"/>
      <w:numFmt w:val="none"/>
      <w:pStyle w:val="Heading1"/>
      <w:suff w:val="nothing"/>
      <w:lvlText w:val=""/>
      <w:lvlJc w:val="left"/>
      <w:pPr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hanging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hanging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hanging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cs="OpenSymbol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cs="OpenSymbol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227"/>
      </w:pPr>
      <w:rPr>
        <w:rFonts w:cs="OpenSymbol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907" w:hanging="227"/>
      </w:pPr>
      <w:rPr>
        <w:rFonts w:cs="OpenSymbol"/>
      </w:rPr>
    </w:lvl>
    <w:lvl w:ilvl="4">
      <w:start w:val="1"/>
      <w:numFmt w:val="bullet"/>
      <w:lvlText w:val="•"/>
      <w:lvlJc w:val="left"/>
      <w:pPr>
        <w:tabs>
          <w:tab w:val="num" w:pos="1134"/>
        </w:tabs>
        <w:ind w:left="1134" w:hanging="227"/>
      </w:pPr>
      <w:rPr>
        <w:rFonts w:cs="OpenSymbol"/>
      </w:rPr>
    </w:lvl>
    <w:lvl w:ilvl="5">
      <w:start w:val="1"/>
      <w:numFmt w:val="bullet"/>
      <w:lvlText w:val="•"/>
      <w:lvlJc w:val="left"/>
      <w:pPr>
        <w:tabs>
          <w:tab w:val="num" w:pos="1361"/>
        </w:tabs>
        <w:ind w:left="1361" w:hanging="227"/>
      </w:pPr>
      <w:rPr>
        <w:rFonts w:cs="OpenSymbol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227"/>
      </w:pPr>
      <w:rPr>
        <w:rFonts w:cs="OpenSymbol"/>
      </w:rPr>
    </w:lvl>
    <w:lvl w:ilvl="7">
      <w:start w:val="1"/>
      <w:numFmt w:val="bullet"/>
      <w:lvlText w:val="•"/>
      <w:lvlJc w:val="left"/>
      <w:pPr>
        <w:tabs>
          <w:tab w:val="num" w:pos="1814"/>
        </w:tabs>
        <w:ind w:left="1814" w:hanging="227"/>
      </w:pPr>
      <w:rPr>
        <w:rFonts w:cs="OpenSymbol"/>
      </w:rPr>
    </w:lvl>
    <w:lvl w:ilvl="8">
      <w:start w:val="1"/>
      <w:numFmt w:val="bullet"/>
      <w:lvlText w:val="•"/>
      <w:lvlJc w:val="left"/>
      <w:pPr>
        <w:tabs>
          <w:tab w:val="num" w:pos="2041"/>
        </w:tabs>
        <w:ind w:left="2041" w:hanging="227"/>
      </w:pPr>
      <w:rPr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Liberation Serif" w:hAnsi="Liberation Serif" w:eastAsia="SimSun" w:cs="Lucida Sans"/>
        <w:sz w:val="24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false"/>
      <w:jc w:val="left"/>
    </w:pPr>
    <w:rPr>
      <w:rFonts w:ascii="Calibri" w:hAnsi="Calibri" w:eastAsia="Calibri" w:cs="Times New Roman"/>
      <w:color w:val="00000A"/>
      <w:sz w:val="24"/>
      <w:szCs w:val="24"/>
      <w:lang/>
    </w:rPr>
  </w:style>
  <w:style w:type="paragraph" w:styleId="Default">
    <w:name w:val="Default"/>
    <w:basedOn w:val="Normal"/>
    <w:qFormat/>
    <w:pPr/>
    <w:rPr/>
  </w:style>
  <w:style w:type="paragraph" w:styleId="BodyText">
    <w:name w:val="Body Text"/>
    <w:basedOn w:val="Normal"/>
    <w:qFormat/>
    <w:pPr/>
    <w:rPr/>
  </w:style>
  <w:style w:type="paragraph" w:styleId="Heading">
    <w:name w:val="Heading"/>
    <w:basedOn w:val="Normal"/>
    <w:qFormat/>
    <w:pPr/>
    <w:rPr/>
  </w:style>
  <w:style w:type="paragraph" w:styleId="Heading1">
    <w:name w:val="Heading 1"/>
    <w:basedOn w:val="Heading"/>
    <w:qFormat/>
    <w:pPr>
      <w:pageBreakBefore/>
      <w:numPr>
        <w:ilvl w:val="0"/>
        <w:numId w:val="1"/>
      </w:numPr>
      <w:bidi w:val="false"/>
      <w:spacing w:before="0" w:after="120"/>
      <w:jc w:val="center"/>
      <w:outlineLvl w:val="0"/>
    </w:pPr>
    <w:rPr>
      <w:b/>
      <w:bCs/>
      <w:color w:val="60A5FA"/>
      <w:sz w:val="48"/>
      <w:szCs w:val="48"/>
    </w:rPr>
  </w:style>
  <w:style w:type="paragraph" w:styleId="Heading2">
    <w:name w:val="Heading 2"/>
    <w:basedOn w:val="Heading"/>
    <w:qFormat/>
    <w:pPr>
      <w:numPr>
        <w:ilvl w:val="1"/>
        <w:numId w:val="1"/>
      </w:numPr>
      <w:pBdr>
        <w:bottom w:val="single" w:color="60A5FA" w:sz="6" w:space="1"/>
      </w:pBdr>
      <w:bidi w:val="false"/>
      <w:spacing w:before="255" w:after="176"/>
      <w:jc w:val="left"/>
      <w:outlineLvl w:val="1"/>
    </w:pPr>
    <w:rPr>
      <w:b/>
      <w:bCs/>
      <w:sz w:val="30"/>
      <w:szCs w:val="42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255" w:after="119"/>
      <w:outlineLvl w:val="2"/>
    </w:pPr>
    <w:rPr>
      <w:b/>
      <w:bCs/>
      <w:sz w:val="24"/>
      <w:szCs w:val="36"/>
    </w:rPr>
  </w:style>
  <w:style w:type="paragraph" w:styleId="Heading4">
    <w:name w:val="Heading 4"/>
    <w:basedOn w:val="Heading"/>
    <w:qFormat/>
    <w:pPr>
      <w:numPr>
        <w:ilvl w:val="3"/>
        <w:numId w:val="1"/>
      </w:numPr>
      <w:spacing w:before="120" w:after="120"/>
      <w:outlineLvl w:val="3"/>
    </w:pPr>
    <w:rPr>
      <w:b/>
      <w:bCs/>
      <w:sz w:val="30"/>
      <w:szCs w:val="30"/>
    </w:rPr>
  </w:style>
  <w:style w:type="paragraph" w:styleId="Heading5">
    <w:name w:val="Heading 5"/>
    <w:basedOn w:val="Heading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qFormat/>
    <w:pPr>
      <w:numPr>
        <w:ilvl w:val="5"/>
        <w:numId w:val="1"/>
      </w:numPr>
      <w:bidi w:val="false"/>
      <w:spacing w:before="60" w:after="60"/>
      <w:outlineLvl w:val="5"/>
    </w:pPr>
    <w:rPr>
      <w:b/>
      <w:bCs w:val="false"/>
      <w:i/>
      <w:color w:val="666666"/>
      <w:sz w:val="24"/>
      <w:szCs w:val="24"/>
    </w:rPr>
  </w:style>
  <w:style w:type="paragraph" w:styleId="TOCHeading">
    <w:name w:val="TOC Heading"/>
    <w:basedOn w:val="Heading3"/>
    <w:uiPriority w:val="39"/>
    <w:semiHidden/>
    <w:unhideWhenUsed/>
    <w:qFormat/>
    <w:pPr>
      <w:keepNext/>
      <w:keepLines/>
      <w:numPr>
        <w:numId w:val="0"/>
      </w:numPr>
      <w:spacing w:before="480" w:after="0"/>
      <w:outlineLvl w:val="9"/>
    </w:pPr>
    <w:rPr/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uperscript">
    <w:name w:val="Superscript"/>
    <w:qFormat/>
    <w:rPr>
      <w:position w:val="8"/>
      <w:sz w:val="19"/>
    </w:rPr>
  </w:style>
  <w:style w:type="character" w:styleId="Subscript">
    <w:name w:val="Subscript"/>
    <w:qFormat/>
    <w:rPr>
      <w:position w:val="-4"/>
      <w:sz w:val="19"/>
    </w:rPr>
  </w:style>
  <w:style w:type="character" w:styleId="Strikethrough">
    <w:name w:val="Strikethrough"/>
    <w:qFormat/>
    <w:rPr>
      <w:strike/>
    </w:rPr>
  </w:style>
  <w:style w:type="character" w:styleId="Underlined">
    <w:name w:val="Underlined"/>
    <w:qFormat/>
    <w:rPr>
      <w:u w:val="single"/>
    </w:rPr>
  </w:style>
  <w:style w:type="character" w:styleId="SourceText">
    <w:name w:val="Source Text"/>
    <w:qFormat/>
    <w:rPr>
      <w:rFonts w:ascii="Courier New" w:hAnsi="Courier New" w:eastAsia="Courier New" w:cs="Liberation Mono"/>
      <w:color w:val="BB002F"/>
      <w:bdr w:val="single" w:color="EEC5E1" w:sz="2" w:space="1" w:frame="true"/>
      <w:shd w:val="clear" w:color="auto" w:fill="FFF8E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BodyText">
    <w:name w:val="Body Text"/>
    <w:basedOn w:val="Normal"/>
    <w:pPr>
      <w:bidi w:val="false"/>
      <w:spacing w:before="0" w:after="0" w:line="288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Line">
    <w:name w:val="Horizontal Line"/>
    <w:basedOn w:val="Normal"/>
    <w:qFormat/>
    <w:pPr>
      <w:suppressLineNumbers/>
      <w:pBdr>
        <w:bottom w:val="single" w:color="808080" w:sz="6" w:space="0"/>
      </w:pBdr>
      <w:bidi w:val="false"/>
      <w:spacing w:before="0" w:after="283"/>
      <w:jc w:val="left"/>
    </w:pPr>
    <w:rPr>
      <w:sz w:val="12"/>
      <w:szCs w:val="12"/>
    </w:rPr>
  </w:style>
  <w:style w:type="paragraph" w:styleId="Quotations">
    <w:name w:val="Quotations"/>
    <w:basedOn w:val="Normal"/>
    <w:qFormat/>
    <w:pPr>
      <w:pBdr>
        <w:left w:val="single" w:color="CCCCCC" w:sz="16" w:space="9"/>
      </w:pBdr>
      <w:bidi w:val="false"/>
      <w:spacing w:before="140" w:after="140"/>
      <w:ind w:left="240" w:right="0" w:hanging="0"/>
      <w:jc w:val="left"/>
    </w:pPr>
    <w:rPr>
      <w:color w:val="666666"/>
    </w:rPr>
  </w:style>
  <w:style w:type="paragraph" w:styleId="AsideBlock">
    <w:name w:val="AsideBlock"/>
    <w:basedOn w:val="Normal"/>
    <w:qFormat/>
    <w:pPr>
      <w:pBdr>
        <w:left w:val="single" w:color="3366FF" w:sz="16" w:space="9"/>
      </w:pBdr>
      <w:bidi w:val="false"/>
      <w:spacing w:before="140" w:after="140"/>
      <w:ind w:left="240" w:right="0" w:hanging="0"/>
      <w:jc w:val="left"/>
    </w:pPr>
    <w:rPr/>
  </w:style>
  <w:style w:type="paragraph" w:styleId="PreformattedText">
    <w:name w:val="Preformatted Text"/>
    <w:basedOn w:val="Normal"/>
    <w:qFormat/>
    <w:pPr>
      <w:pBdr>
        <w:top w:val="single" w:color="B2B2B2" w:sz="2" w:space="1"/>
        <w:left w:val="single" w:color="B2B2B2" w:sz="2" w:space="1"/>
        <w:bottom w:val="single" w:color="B2B2B2" w:sz="2" w:space="1"/>
        <w:right w:val="single" w:color="B2B2B2" w:sz="2" w:space="1"/>
      </w:pBdr>
      <w:shd w:val="clear" w:fill="EEEEEE"/>
      <w:bidi w:val="false"/>
      <w:spacing w:before="240" w:after="240"/>
      <w:contextualSpacing/>
      <w:jc w:val="left"/>
    </w:pPr>
    <w:rPr>
      <w:rFonts w:ascii="Courier New" w:hAnsi="Courier New" w:eastAsia="Courier New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rPr>
      <w:b/>
      <w:bCs w:val="false"/>
    </w:rPr>
  </w:style>
  <w:style w:type="paragraph" w:styleId="TableCaption">
    <w:name w:val="Table Caption"/>
    <w:basedOn w:val="TableContents"/>
    <w:qFormat/>
    <w:pPr>
      <w:suppressLineNumbers/>
      <w:spacing w:before="240" w:after="240"/>
      <w:jc w:val="left"/>
    </w:pPr>
    <w:rPr>
      <w:b/>
      <w:bCs w:val="true"/>
    </w:rPr>
  </w:style>
  <w:style w:type="paragraph" w:styleId="ParagraphTextBody">
    <w:name w:val="Paragraph Text Body"/>
    <w:basedOn w:val="BodyText"/>
    <w:qFormat/>
    <w:pPr>
      <w:bidi w:val="false"/>
      <w:spacing w:before="57" w:after="57"/>
    </w:pPr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unhideWhenUsed/>
    <w:rPr>
      <w:vertAlign w:val="superscript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>
      <w:suppressLineNumbers/>
      <w:ind w:left="240" w:hanging="2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1E75"/>
    <w:rPr>
      <w:color w:val="0366D6" w:themeColor="hyperlink"/>
      <w:u w:val="single"/>
    </w:rPr>
  </w:style>
  <w:style w:type="paragraph" w:styleId="ListNumber">
    <w:name w:val="List Number"/>
    <w:basedOn w:val="Normal"/>
    <w:uiPriority w:val="99"/>
    <w:semiHidden/>
    <w:unhideWhenUsed/>
    <w:qFormat/>
    <w:rsid w:val="00400E20"/>
    <w:pPr>
      <w:numPr>
        <w:numId w:val="3"/>
      </w:num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C31C4B"/>
    <w:pPr>
      <w:numPr>
        <w:numId w:val="2"/>
      </w:numPr>
      <w:contextualSpacing/>
    </w:pPr>
  </w:style>
  <w:style w:type="character" w:styleId="DefaultParagraphFont" w:default="true">
    <w:name w:val="Default Paragraph Font"/>
  </w:style>
</w:styles>
</file>

<file path=word/_rels/document.xml.rels><?xml version="1.0" encoding="UTF-8" standalone="yes"?>
<Relationships xmlns="http://schemas.openxmlformats.org/package/2006/relationships">
    <Relationship Target="numbering.xml" Type="http://schemas.openxmlformats.org/officeDocument/2006/relationships/numbering" Id="rId2"/>
    <Relationship Target="styles.xml" Type="http://schemas.openxmlformats.org/officeDocument/2006/relationships/styles" Id="rId1"/>
    <Relationship TargetMode="External" Target="https://berger-freelancer.com" Type="http://schemas.openxmlformats.org/officeDocument/2006/relationships/hyperlink" Id="rId3"/>
    <Relationship Target="footer.xml" Type="http://schemas.openxmlformats.org/officeDocument/2006/relationships/footer" Id="rId4"/>
    <Relationship Target="media/document_image_rId5.jpeg" Type="http://schemas.openxmlformats.org/officeDocument/2006/relationships/image" Id="rId5"/>
</Relationships>

</file>