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11.5.9 (Apache licensed) using REFERENCE JAXB in Oracle Java 21.0.2 on Linux -->
    <w:bookmarkStart w:name="plattform-architekt--senior-tech-0" w:id="1"/>
    <w:bookmarkEnd w:id="1"/>
    <w:p>
      <w:pPr>
        <w:pStyle w:val="Heading1"/>
      </w:pPr>
      <w:r>
        <w:t>Plattform Architekt / Senior Tech-Lead</w:t>
      </w:r>
    </w:p>
    <w:bookmarkStart w:name="persönliche-daten" w:id="2"/>
    <w:bookmarkEnd w:id="2"/>
    <w:p>
      <w:pPr>
        <w:pStyle w:val="Heading2"/>
      </w:pPr>
      <w:r>
        <w:drawing>
          <wp:anchor distT="0" distB="0" distL="114300" distR="114300" simplePos="false" relativeHeight="251659264" behindDoc="fals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503999</wp:posOffset>
            </wp:positionV>
            <wp:extent cx="919200" cy="1378800"/>
            <wp:effectExtent l="0" t="0" r="0" b="0"/>
            <wp:wrapSquare wrapText="bothSides"/>
            <wp:docPr id="0" name="Profilbild" descr="Profilbild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rofilbil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9200" cy="137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Persönliche Daten</w:t>
      </w:r>
    </w:p>
    <w:p>
      <w:pPr>
        <w:pStyle w:val="ParagraphTextBody"/>
      </w:pPr>
      <w:r>
        <w:rPr>
          <w:rStyle w:val="StrongEmphasis"/>
        </w:rPr>
        <w:t>Andres Berger</w:t>
      </w:r>
      <w:r>
        <w:br/>
      </w:r>
      <w:r>
        <w:t>01445, Radebeul, Sachsen, Deutschland</w:t>
      </w:r>
      <w:r>
        <w:br/>
      </w:r>
      <w:r>
        <w:t>Mobil: +49 174 789 3526</w:t>
      </w:r>
      <w:r>
        <w:br/>
      </w:r>
      <w:r>
        <w:t>andreas@berger-freelancer.com</w:t>
      </w:r>
    </w:p>
    <w:p>
      <w:pPr>
        <w:pStyle w:val="ParagraphTextBody"/>
      </w:pPr>
      <w:hyperlink r:id="rId3">
        <w:r>
          <w:rPr>
            <w:rStyle w:val="Hyperlink"/>
          </w:rPr>
          <w:t>https://berger-freelancer.com</w:t>
        </w:r>
      </w:hyperlink>
    </w:p>
    <w:p>
      <w:pPr>
        <w:pStyle w:val="ParagraphTextBody"/>
      </w:pPr>
      <w:r>
        <w:t>Geburtsjahr: 1982</w:t>
      </w:r>
    </w:p>
    <w:bookmarkStart w:name="auf-einen-blick" w:id="3"/>
    <w:bookmarkEnd w:id="3"/>
    <w:p>
      <w:pPr>
        <w:pStyle w:val="Heading2"/>
      </w:pPr>
      <w:r>
        <w:t>Auf einen Blick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Hands-on Tech Lead &amp; Software-Architekt</w:t>
      </w:r>
      <w:r>
        <w:t xml:space="preserve"> für komplexe </w:t>
      </w:r>
      <w:r>
        <w:rPr>
          <w:rStyle w:val="StrongEmphasis"/>
        </w:rPr>
        <w:t>Plattform- und Integrationssysteme</w:t>
      </w:r>
      <w:r>
        <w:t xml:space="preserve"> (Architektur, Backend, APIs, Frontend-Anbindung, produktiver Betrieb)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8+ Jahre Erfahrung</w:t>
      </w:r>
      <w:r>
        <w:t xml:space="preserve"> in der Umsetzung geschäftskritischer Softwaresysteme mit End-to-End-Verantwortung von der Architekturentscheidung bis zum Live-Betrieb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Plattform-Architekturen auf Basis von Java &amp; Spring Boot</w:t>
      </w:r>
      <w:r>
        <w:t xml:space="preserve"> inkl. API-Design (</w:t>
      </w:r>
      <w:r>
        <w:rPr>
          <w:rStyle w:val="StrongEmphasis"/>
        </w:rPr>
        <w:t>REST, GraphQL, OpenAPI</w:t>
      </w:r>
      <w:r>
        <w:t>) und stabiler Integrationskonzepte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Technische Führung in Umsetzungsprojekten</w:t>
      </w:r>
      <w:r>
        <w:t xml:space="preserve"> (Architektur-Ownership, Entscheidungsfindung, Implementierung kritischer Komponenten)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Daten- &amp; Integrationsschwerpunkte:</w:t>
      </w:r>
      <w:r>
        <w:t xml:space="preserve"> relationale Modelle, </w:t>
      </w:r>
      <w:r>
        <w:rPr>
          <w:rStyle w:val="StrongEmphasis"/>
        </w:rPr>
        <w:t>Graph-Datenbanken (Neo4j)</w:t>
      </w:r>
      <w:r>
        <w:t>, Event- und Messaging-basierte Architekturen</w:t>
      </w:r>
    </w:p>
    <w:p>
      <w:pPr>
        <w:pStyle w:val="ListBullet"/>
        <w:numPr>
          <w:ilvl w:val="0"/>
          <w:numId w:val="2"/>
        </w:numPr>
        <w:spacing w:before="57" w:after="57" w:lineRule="auto"/>
      </w:pPr>
      <w:r>
        <w:rPr>
          <w:rStyle w:val="StrongEmphasis"/>
        </w:rPr>
        <w:t>Cloud- &amp; Betriebsverantwortung:</w:t>
      </w:r>
      <w:r>
        <w:t xml:space="preserve"> containerisierte Plattformen mit </w:t>
      </w:r>
      <w:r>
        <w:rPr>
          <w:rStyle w:val="StrongEmphasis"/>
        </w:rPr>
        <w:t>Docker &amp; Kubernetes</w:t>
      </w:r>
      <w:r>
        <w:t>, CI/CD und produktionsnahem Qualitätsfokus</w:t>
      </w:r>
    </w:p>
    <w:bookmarkStart w:name="verfügbarkeit-und-konditionen" w:id="4"/>
    <w:bookmarkEnd w:id="4"/>
    <w:p>
      <w:pPr>
        <w:pStyle w:val="Heading2"/>
      </w:pPr>
      <w:r>
        <w:t>Verfügbarkeit und Konditionen</w:t>
      </w:r>
    </w:p>
    <w:p>
      <w:pPr>
        <w:pStyle w:val="ParagraphTextBody"/>
      </w:pPr>
      <w:r>
        <w:t>Verfügbar ab: 01.01.2026</w:t>
      </w:r>
      <w:r>
        <w:br/>
      </w:r>
      <w:r>
        <w:t>Tagessatz: auf Anfrage, gern auch auf Werkvertragsbasis</w:t>
      </w:r>
    </w:p>
    <w:bookmarkStart w:name="technisches-qualifikationsprofil-0" w:id="5"/>
    <w:bookmarkEnd w:id="5"/>
    <w:p>
      <w:pPr>
        <w:pStyle w:val="Heading2"/>
      </w:pPr>
      <w:r>
        <w:t>Technisches Qualifikationsprofil</w:t>
      </w:r>
    </w:p>
    <w:bookmarkStart w:name="kernrollen--fokus" w:id="6"/>
    <w:bookmarkEnd w:id="6"/>
    <w:p>
      <w:pPr>
        <w:pStyle w:val="Heading3"/>
      </w:pPr>
      <w:r>
        <w:t>Kernrollen &amp; Fokus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Software-Architektur, Hands-on Tech Lead (Backend-zentriert, Full-Stack)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&gt;10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Plattform- &amp; Integrationsarchitekturen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&gt;8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End-to-End-Ownership (Build &amp; Run)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&gt;8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</w:tbl>
    <w:bookmarkStart w:name="programmiersprachen" w:id="7"/>
    <w:bookmarkEnd w:id="7"/>
    <w:p>
      <w:pPr>
        <w:pStyle w:val="Heading3"/>
      </w:pPr>
      <w:r>
        <w:t>Programmiersprachen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Java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&gt;20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Kotlin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&gt;5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TypeScript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&gt;8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Python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1 Jahr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</w:t>
            </w:r>
          </w:p>
        </w:tc>
      </w:tr>
    </w:tbl>
    <w:bookmarkStart w:name="backend-apis--integration" w:id="8"/>
    <w:bookmarkEnd w:id="8"/>
    <w:p>
      <w:pPr>
        <w:pStyle w:val="Heading3"/>
      </w:pPr>
      <w:r>
        <w:t>Backend, APIs &amp; Integration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Spring, Spring Boot, Spring Cloud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&gt;8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REST, GraphQL, OpenAPI (API-Design &amp; Governance)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&gt;10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Messaging &amp; Event-driven Integration (JMS, Pub/Sub)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&gt;8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</w:tbl>
    <w:bookmarkStart w:name="frontend-testing--qualität" w:id="9"/>
    <w:bookmarkEnd w:id="9"/>
    <w:p>
      <w:pPr>
        <w:pStyle w:val="Heading3"/>
      </w:pPr>
      <w:r>
        <w:t>Frontend, Testing &amp; Qualität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React (produktive Anwendungen, API-getrieben)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&gt;7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Frontend-Architektur &amp; API-Anbindung (inkl. Material UI)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&gt;7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Teststrategie &amp; automatisierte Tests (BDD, Unit, E2E – Cucumber, JUnit, Cypress/Playwright)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&gt;9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</w:tbl>
    <w:bookmarkStart w:name="datenbanken--datenmodelle" w:id="10"/>
    <w:bookmarkEnd w:id="10"/>
    <w:p>
      <w:pPr>
        <w:pStyle w:val="Heading3"/>
      </w:pPr>
      <w:r>
        <w:t>Datenbanken &amp; Datenmodelle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SQL, PostgreSQL, MySQL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&gt;15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Neo4j (Graph, Cypher)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&gt;9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InfluxDB (Zeitreihen)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&gt;8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</w:tbl>
    <w:bookmarkStart w:name="cloud-container--betrieb" w:id="11"/>
    <w:bookmarkEnd w:id="11"/>
    <w:p>
      <w:pPr>
        <w:pStyle w:val="Heading3"/>
      </w:pPr>
      <w:r>
        <w:t>Cloud, Container &amp; Betrieb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Docker, Kubernetes, Helm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&gt;6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Google Cloud (Pub/Sub, Storage)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&gt;8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CI/CD (GitHub Actions, Jenkins)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&gt;8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</w:t>
            </w:r>
          </w:p>
        </w:tc>
      </w:tr>
    </w:tbl>
    <w:bookmarkStart w:name="delivery-zusammenarbeit--führung-0" w:id="12"/>
    <w:bookmarkEnd w:id="12"/>
    <w:p>
      <w:pPr>
        <w:pStyle w:val="Heading3"/>
      </w:pPr>
      <w:r>
        <w:t>Delivery, Zusammenarbeit &amp; Führung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7371"/>
        <w:gridCol w:w="1134"/>
        <w:gridCol w:w="567"/>
      </w:tblGrid>
      <w:tr>
        <w:trPr/>
        <w:tc>
          <w:tcPr>
            <w:tcW w:w="7371" w:type="dxa"/>
          </w:tcPr>
          <w:p>
            <w:pPr>
              <w:pStyle w:val="TableContents"/>
            </w:pPr>
            <w:r>
              <w:t>Versionskontrolle &amp; Code-Reviews (Git)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&gt;15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Entwicklungs- &amp; Kollaborationstools (Jira, IntelliJ)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&gt;15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  <w:tr>
        <w:trPr/>
        <w:tc>
          <w:tcPr>
            <w:tcW w:w="7371" w:type="dxa"/>
          </w:tcPr>
          <w:p>
            <w:pPr>
              <w:pStyle w:val="TableContents"/>
            </w:pPr>
            <w:r>
              <w:t>Agile Delivery (Scrum, Kanban)</w:t>
            </w:r>
          </w:p>
        </w:tc>
        <w:tc>
          <w:tcPr>
            <w:tcW w:w="1134" w:type="dxa"/>
          </w:tcPr>
          <w:p>
            <w:pPr>
              <w:pStyle w:val="TableContents"/>
            </w:pPr>
            <w:r>
              <w:t>&gt;10 Jahre</w:t>
            </w:r>
          </w:p>
        </w:tc>
        <w:tc>
          <w:tcPr>
            <w:tcW w:w="567" w:type="dxa"/>
          </w:tcPr>
          <w:p>
            <w:pPr>
              <w:pStyle w:val="TableContents"/>
            </w:pPr>
            <w:r>
              <w:t>+++</w:t>
            </w:r>
          </w:p>
        </w:tc>
      </w:tr>
    </w:tbl>
    <w:bookmarkStart w:name="projekthistorie" w:id="13"/>
    <w:bookmarkEnd w:id="13"/>
    <w:p>
      <w:pPr>
        <w:pStyle w:val="Heading2"/>
      </w:pPr>
      <w:r>
        <w:t>Projekthistorie</w:t>
      </w:r>
    </w:p>
    <w:bookmarkStart w:name="62020--heute-laufend-open-source-0" w:id="14"/>
    <w:bookmarkEnd w:id="14"/>
    <w:p>
      <w:pPr>
        <w:pStyle w:val="Heading3"/>
      </w:pPr>
      <w:r>
        <w:t>6/2020 – heute (</w:t>
      </w:r>
      <w:r>
        <w:rPr>
          <w:rStyle w:val="Emphasis"/>
        </w:rPr>
        <w:t>laufend</w:t>
      </w:r>
      <w:r>
        <w:t>) Open-Source-Entwicklung &amp; Developer Relations</w:t>
      </w:r>
    </w:p>
    <w:p>
      <w:pPr>
        <w:pStyle w:val="ParagraphTextBody"/>
      </w:pPr>
      <w:r>
        <w:rPr>
          <w:rStyle w:val="StrongEmphasis"/>
        </w:rPr>
        <w:t>Auftraggeber / Branche</w:t>
      </w:r>
      <w:r>
        <w:t xml:space="preserve"> Neo4j Sweden AB, Datenbanken</w:t>
      </w:r>
      <w:r>
        <w:br/>
      </w:r>
      <w:r>
        <w:rPr>
          <w:rStyle w:val="StrongEmphasis"/>
        </w:rPr>
        <w:t>Rolle: Open-Source Contributor / Softwareentwickler</w:t>
      </w:r>
    </w:p>
    <w:p>
      <w:pPr>
        <w:pStyle w:val="ParagraphTextBody"/>
      </w:pPr>
      <w:r>
        <w:t>Kontinuierliche Mitarbeit an produktionsnahen Open-Source-Projekten im Neo4j-Umfeld (u.a. neo4j-graphql-java, neo4j-spatial)</w:t>
      </w:r>
      <w:r>
        <w:t xml:space="preserve"> </w:t>
      </w:r>
      <w:r>
        <w:t>mit Fokus auf GraphQL-Integration, Developer Experience und Referenzimplementierungen. Entwicklung neuer Features,</w:t>
      </w:r>
      <w:r>
        <w:t xml:space="preserve"> </w:t>
      </w:r>
      <w:r>
        <w:t>Bugfixes und technischer Dokumentation mit direktem Einfluss auf API-Design und Praxistauglichkeit.</w:t>
      </w:r>
    </w:p>
    <w:p>
      <w:pPr>
        <w:pStyle w:val="ParagraphTextBody"/>
      </w:pPr>
      <w:r>
        <w:rPr>
          <w:rStyle w:val="StrongEmphasis"/>
        </w:rPr>
        <w:t>Technologien:</w:t>
      </w:r>
      <w:r>
        <w:t xml:space="preserve"> Kotlin · Java · Neo4j · Spring Boot · GraphQL · GitHub Actions · JUnit</w:t>
      </w:r>
    </w:p>
    <w:p>
      <w:pPr>
        <w:pStyle w:val="HorizontalLine"/>
      </w:pPr>
      <w:r/>
    </w:p>
    <w:bookmarkStart w:name="22023--122025-3-jahre-entwickler-0" w:id="15"/>
    <w:bookmarkEnd w:id="15"/>
    <w:p>
      <w:pPr>
        <w:pStyle w:val="Heading3"/>
      </w:pPr>
      <w:r>
        <w:t>2/2023 – 12/2025 (~3 Jahre) Entwicklerportal &amp; Wissensplattform (Backstage)</w:t>
      </w:r>
    </w:p>
    <w:p>
      <w:pPr>
        <w:pStyle w:val="ParagraphTextBody"/>
      </w:pPr>
      <w:r>
        <w:rPr>
          <w:rStyle w:val="StrongEmphasis"/>
        </w:rPr>
        <w:t>Branche</w:t>
      </w:r>
      <w:r>
        <w:t xml:space="preserve"> Energiewirtschaft</w:t>
      </w:r>
      <w:r>
        <w:br/>
      </w:r>
      <w:r>
        <w:rPr>
          <w:rStyle w:val="StrongEmphasis"/>
        </w:rPr>
        <w:t>Rolle: Tech-Lead &amp; Full-Stack-Entwickler</w:t>
      </w:r>
    </w:p>
    <w:p>
      <w:pPr>
        <w:pStyle w:val="ParagraphTextBody"/>
      </w:pPr>
      <w:r>
        <w:t xml:space="preserve">Weiterentwicklung eines bestehenden </w:t>
      </w:r>
      <w:r>
        <w:rPr>
          <w:rStyle w:val="StrongEmphasis"/>
        </w:rPr>
        <w:t>Backstage-basierten Entwicklerportals</w:t>
      </w:r>
      <w:r>
        <w:t xml:space="preserve"> mit Fokus auf </w:t>
      </w:r>
      <w:r>
        <w:rPr>
          <w:rStyle w:val="StrongEmphasis"/>
        </w:rPr>
        <w:t>fachliche Übersetzung,</w:t>
      </w:r>
      <w:r>
        <w:rPr>
          <w:rStyle w:val="StrongEmphasis"/>
        </w:rPr>
        <w:t xml:space="preserve"> </w:t>
      </w:r>
      <w:r>
        <w:rPr>
          <w:rStyle w:val="StrongEmphasis"/>
        </w:rPr>
        <w:t>komplexe Businesslogik und nachhaltige Qualitätssicherung</w:t>
      </w:r>
      <w:r>
        <w:t>. Klare Ownership von Anforderung bis produktiver Umsetzung.</w:t>
      </w:r>
    </w:p>
    <w:p>
      <w:pPr>
        <w:pStyle w:val="ParagraphTextBody"/>
      </w:pPr>
      <w:r>
        <w:rPr>
          <w:rStyle w:val="StrongEmphasis"/>
        </w:rPr>
        <w:t>Erreichte Wirkung:</w:t>
      </w:r>
    </w:p>
    <w:p>
      <w:pPr>
        <w:pStyle w:val="ListBullet"/>
        <w:numPr>
          <w:ilvl w:val="0"/>
          <w:numId w:val="2"/>
        </w:numPr>
      </w:pPr>
      <w:r>
        <w:t xml:space="preserve">Fachliche Anforderungen des Product Owners </w:t>
      </w:r>
      <w:r>
        <w:rPr>
          <w:rStyle w:val="StrongEmphasis"/>
        </w:rPr>
        <w:t>zuverlässig in belastbaren Code überführt</w:t>
      </w:r>
    </w:p>
    <w:p>
      <w:pPr>
        <w:pStyle w:val="ListBullet"/>
        <w:numPr>
          <w:ilvl w:val="0"/>
          <w:numId w:val="2"/>
        </w:numPr>
      </w:pPr>
      <w:r>
        <w:rPr>
          <w:rStyle w:val="StrongEmphasis"/>
        </w:rPr>
        <w:t>Wissensmultiplikation im Team</w:t>
      </w:r>
      <w:r>
        <w:t xml:space="preserve"> durch aktives Anlernen von Junior-Entwicklern</w:t>
      </w:r>
    </w:p>
    <w:p>
      <w:pPr>
        <w:pStyle w:val="ListBullet"/>
        <w:numPr>
          <w:ilvl w:val="0"/>
          <w:numId w:val="2"/>
        </w:numPr>
      </w:pPr>
      <w:r>
        <w:rPr>
          <w:rStyle w:val="StrongEmphasis"/>
        </w:rPr>
        <w:t>Produktionsreife E2E-Test-Pipeline</w:t>
      </w:r>
      <w:r>
        <w:t xml:space="preserve"> etabliert und langfristig stabilisiert</w:t>
      </w:r>
    </w:p>
    <w:p>
      <w:pPr>
        <w:pStyle w:val="ParagraphTextBody"/>
      </w:pPr>
      <w:r>
        <w:rPr>
          <w:rStyle w:val="StrongEmphasis"/>
        </w:rPr>
        <w:t>Aufgaben &amp; Verantwortung:</w:t>
      </w:r>
    </w:p>
    <w:p>
      <w:pPr>
        <w:pStyle w:val="ListBullet"/>
        <w:numPr>
          <w:ilvl w:val="0"/>
          <w:numId w:val="2"/>
        </w:numPr>
      </w:pPr>
      <w:r>
        <w:t xml:space="preserve">Übersetzung fachlicher Anforderungen in </w:t>
      </w:r>
      <w:r>
        <w:rPr>
          <w:rStyle w:val="StrongEmphasis"/>
        </w:rPr>
        <w:t>strukturierte Frontend- &amp; Backend-Logik</w:t>
      </w:r>
    </w:p>
    <w:p>
      <w:pPr>
        <w:pStyle w:val="ListBullet"/>
        <w:numPr>
          <w:ilvl w:val="0"/>
          <w:numId w:val="2"/>
        </w:numPr>
      </w:pPr>
      <w:r>
        <w:t xml:space="preserve">Implementierung </w:t>
      </w:r>
      <w:r>
        <w:rPr>
          <w:rStyle w:val="StrongEmphasis"/>
        </w:rPr>
        <w:t>komplexer Businesslogik</w:t>
      </w:r>
      <w:r>
        <w:t xml:space="preserve"> im Full-Stack-TypeScript-Umfeld</w:t>
      </w:r>
    </w:p>
    <w:p>
      <w:pPr>
        <w:pStyle w:val="ListBullet"/>
        <w:numPr>
          <w:ilvl w:val="0"/>
          <w:numId w:val="2"/>
        </w:numPr>
      </w:pPr>
      <w:r>
        <w:t>Technisches Mentoring &amp; Enablement von Junior-Entwicklern (Reviews, Pairing, Standards)</w:t>
      </w:r>
    </w:p>
    <w:p>
      <w:pPr>
        <w:pStyle w:val="ListBullet"/>
        <w:numPr>
          <w:ilvl w:val="0"/>
          <w:numId w:val="2"/>
        </w:numPr>
      </w:pPr>
      <w:r>
        <w:t xml:space="preserve">Aufbau einer </w:t>
      </w:r>
      <w:r>
        <w:rPr>
          <w:rStyle w:val="StrongEmphasis"/>
        </w:rPr>
        <w:t>End-to-End-Testing-Pipeline</w:t>
      </w:r>
      <w:r>
        <w:t xml:space="preserve"> mit Cypress &amp; Cucumber später Migration auf Playwright</w:t>
      </w:r>
    </w:p>
    <w:p>
      <w:pPr>
        <w:pStyle w:val="ListBullet"/>
        <w:numPr>
          <w:ilvl w:val="0"/>
          <w:numId w:val="2"/>
        </w:numPr>
      </w:pPr>
      <w:r>
        <w:t>Sicherstellung von Teststabilität, Wartbarkeit und CI-Integration</w:t>
      </w:r>
    </w:p>
    <w:p>
      <w:pPr>
        <w:pStyle w:val="ListBullet"/>
        <w:numPr>
          <w:ilvl w:val="0"/>
          <w:numId w:val="2"/>
        </w:numPr>
      </w:pPr>
      <w:r>
        <w:t>Implementierung eines RAG-basierten Chatbots für domänenspezifisches Wissen</w:t>
      </w:r>
    </w:p>
    <w:p>
      <w:pPr>
        <w:pStyle w:val="ParagraphTextBody"/>
      </w:pPr>
      <w:r>
        <w:rPr>
          <w:rStyle w:val="StrongEmphasis"/>
        </w:rPr>
        <w:t>Technologien (Auszug):</w:t>
      </w:r>
      <w:r>
        <w:t xml:space="preserve"> TypeScript · Backstage · React · Node.js · Cypress · Playwright · Cucumber · RAG · AI · PostgreSQL</w:t>
      </w:r>
    </w:p>
    <w:p>
      <w:pPr>
        <w:pStyle w:val="HorizontalLine"/>
      </w:pPr>
      <w:r/>
    </w:p>
    <w:bookmarkStart w:name="82023--42024-9-monate-datenbankm-0" w:id="16"/>
    <w:bookmarkEnd w:id="16"/>
    <w:p>
      <w:pPr>
        <w:pStyle w:val="Heading3"/>
      </w:pPr>
      <w:r>
        <w:t>8/2023 – 4/2024 (</w:t>
      </w:r>
      <w:r>
        <w:rPr>
          <w:rStyle w:val="Emphasis"/>
        </w:rPr>
        <w:t>9 Monate</w:t>
      </w:r>
      <w:r>
        <w:t>) Datenbankmigration unter Lieferdruck</w:t>
      </w:r>
    </w:p>
    <w:p>
      <w:pPr>
        <w:pStyle w:val="ParagraphTextBody"/>
      </w:pPr>
      <w:r>
        <w:rPr>
          <w:rStyle w:val="StrongEmphasis"/>
        </w:rPr>
        <w:t>Branche</w:t>
      </w:r>
      <w:r>
        <w:t xml:space="preserve"> Energiewirtschaft</w:t>
      </w:r>
      <w:r>
        <w:br/>
      </w:r>
      <w:r>
        <w:rPr>
          <w:rStyle w:val="StrongEmphasis"/>
        </w:rPr>
        <w:t>Rolle: Neo4j-Experte / Backend-Entwickler</w:t>
      </w:r>
    </w:p>
    <w:p>
      <w:pPr>
        <w:pStyle w:val="ParagraphTextBody"/>
      </w:pPr>
      <w:r>
        <w:t xml:space="preserve">Unterstützung bei einer </w:t>
      </w:r>
      <w:r>
        <w:rPr>
          <w:rStyle w:val="StrongEmphasis"/>
        </w:rPr>
        <w:t>kritischen Architekturentscheidung</w:t>
      </w:r>
      <w:r>
        <w:t xml:space="preserve"> und Migration von ArangoDB zu Neo4j unter hohem Zeitdruck.</w:t>
      </w:r>
    </w:p>
    <w:p>
      <w:pPr>
        <w:pStyle w:val="ParagraphTextBody"/>
      </w:pPr>
      <w:r>
        <w:rPr>
          <w:rStyle w:val="StrongEmphasis"/>
        </w:rPr>
        <w:t>Erreichte Wirkung:</w:t>
      </w:r>
    </w:p>
    <w:p>
      <w:pPr>
        <w:pStyle w:val="ListBullet"/>
        <w:numPr>
          <w:ilvl w:val="0"/>
          <w:numId w:val="2"/>
        </w:numPr>
      </w:pPr>
      <w:r>
        <w:t>Fundierte Technologieentscheidung ohne Lieferverzug</w:t>
      </w:r>
    </w:p>
    <w:p>
      <w:pPr>
        <w:pStyle w:val="ListBullet"/>
        <w:numPr>
          <w:ilvl w:val="0"/>
          <w:numId w:val="2"/>
        </w:numPr>
      </w:pPr>
      <w:r>
        <w:t>Deutlich reduziertes Migrations- und Betriebsrisiko</w:t>
      </w:r>
    </w:p>
    <w:p>
      <w:pPr>
        <w:pStyle w:val="ListBullet"/>
        <w:numPr>
          <w:ilvl w:val="0"/>
          <w:numId w:val="2"/>
        </w:numPr>
      </w:pPr>
      <w:r>
        <w:t>Vermeidung eines komplexen Multi-DB-Stacks</w:t>
      </w:r>
    </w:p>
    <w:p>
      <w:pPr>
        <w:pStyle w:val="ParagraphTextBody"/>
      </w:pPr>
      <w:r>
        <w:rPr>
          <w:rStyle w:val="StrongEmphasis"/>
        </w:rPr>
        <w:t>Aufgaben &amp; Verantwortung:</w:t>
      </w:r>
    </w:p>
    <w:p>
      <w:pPr>
        <w:pStyle w:val="ListBullet"/>
        <w:numPr>
          <w:ilvl w:val="0"/>
          <w:numId w:val="2"/>
        </w:numPr>
      </w:pPr>
      <w:r>
        <w:t>Konzeption und Umsetzung eines fokussierten Neo4j-POCs</w:t>
      </w:r>
    </w:p>
    <w:p>
      <w:pPr>
        <w:pStyle w:val="ListBullet"/>
        <w:numPr>
          <w:ilvl w:val="0"/>
          <w:numId w:val="2"/>
        </w:numPr>
      </w:pPr>
      <w:r>
        <w:t>Fachliche Graph-Modellierung und Bewertung von Query-Komplexität &amp; Performance</w:t>
      </w:r>
    </w:p>
    <w:p>
      <w:pPr>
        <w:pStyle w:val="ListBullet"/>
        <w:numPr>
          <w:ilvl w:val="0"/>
          <w:numId w:val="2"/>
        </w:numPr>
      </w:pPr>
      <w:r>
        <w:t>Entwicklung eines Data-Loaders für Neo4j</w:t>
      </w:r>
    </w:p>
    <w:p>
      <w:pPr>
        <w:pStyle w:val="ListBullet"/>
        <w:numPr>
          <w:ilvl w:val="0"/>
          <w:numId w:val="2"/>
        </w:numPr>
      </w:pPr>
      <w:r>
        <w:t>Migration bestehender API-Queries von AQL nach Cypher</w:t>
      </w:r>
    </w:p>
    <w:p>
      <w:pPr>
        <w:pStyle w:val="ListBullet"/>
        <w:numPr>
          <w:ilvl w:val="0"/>
          <w:numId w:val="2"/>
        </w:numPr>
      </w:pPr>
      <w:r>
        <w:t>Absicherung der Zielarchitektur für produktiven Betrieb</w:t>
      </w:r>
    </w:p>
    <w:p>
      <w:pPr>
        <w:pStyle w:val="ParagraphTextBody"/>
      </w:pPr>
      <w:r>
        <w:rPr>
          <w:rStyle w:val="StrongEmphasis"/>
        </w:rPr>
        <w:t>Technologien:</w:t>
      </w:r>
      <w:r>
        <w:t xml:space="preserve"> Spring Boot · Neo4j · Cypher · ArangoDB · JUnit</w:t>
      </w:r>
    </w:p>
    <w:p>
      <w:pPr>
        <w:pStyle w:val="HorizontalLine"/>
      </w:pPr>
      <w:r/>
    </w:p>
    <w:bookmarkStart w:name="32017--32025-8-jahre-plattform-f-0" w:id="17"/>
    <w:bookmarkEnd w:id="17"/>
    <w:p>
      <w:pPr>
        <w:pStyle w:val="Heading3"/>
      </w:pPr>
      <w:r>
        <w:t>3/2017 – 3/2025 (8 Jahre) Plattform für behördliche Berichterstattung (Greenfield)</w:t>
      </w:r>
    </w:p>
    <w:p>
      <w:pPr>
        <w:pStyle w:val="ParagraphTextBody"/>
      </w:pPr>
      <w:r>
        <w:rPr>
          <w:rStyle w:val="StrongEmphasis"/>
        </w:rPr>
        <w:t>Auftraggeber / Branche</w:t>
      </w:r>
      <w:r>
        <w:t xml:space="preserve"> envia THERM GmbH, Energiewirtschaft</w:t>
      </w:r>
      <w:r>
        <w:br/>
      </w:r>
      <w:r>
        <w:rPr>
          <w:rStyle w:val="StrongEmphasis"/>
        </w:rPr>
        <w:t>Rolle: Plattform-Architekt &amp; Tech-Lead (End-to-End)</w:t>
      </w:r>
    </w:p>
    <w:p>
      <w:pPr>
        <w:pStyle w:val="ParagraphTextBody"/>
      </w:pPr>
      <w:r>
        <w:t xml:space="preserve">Aufbau und langfristige Weiterentwicklung einer cloudbasierten Plattform zur </w:t>
      </w:r>
      <w:r>
        <w:rPr>
          <w:rStyle w:val="StrongEmphasis"/>
        </w:rPr>
        <w:t>Automatisierung behördlicher Berichte</w:t>
      </w:r>
      <w:r>
        <w:t xml:space="preserve"> </w:t>
      </w:r>
      <w:r>
        <w:t>in der Energiewirtschaft. Greenfield-Projekt mit vollständiger technischer Verantwortung von Architektur bis Betrieb.</w:t>
      </w:r>
    </w:p>
    <w:p>
      <w:pPr>
        <w:pStyle w:val="ParagraphTextBody"/>
      </w:pPr>
      <w:r>
        <w:rPr>
          <w:rStyle w:val="StrongEmphasis"/>
        </w:rPr>
        <w:t>Aufgaben &amp; Verantwortung:</w:t>
      </w:r>
    </w:p>
    <w:p>
      <w:pPr>
        <w:pStyle w:val="ListBullet"/>
        <w:numPr>
          <w:ilvl w:val="0"/>
          <w:numId w:val="2"/>
        </w:numPr>
      </w:pPr>
      <w:r>
        <w:t>Entwurf der Gesamtarchitektur (Microservices, klare Systemgrenzen)</w:t>
      </w:r>
    </w:p>
    <w:p>
      <w:pPr>
        <w:pStyle w:val="ListBullet"/>
        <w:numPr>
          <w:ilvl w:val="0"/>
          <w:numId w:val="2"/>
        </w:numPr>
      </w:pPr>
      <w:r>
        <w:t>Integration heterogener Datenquellen und Zeitreihenverarbeitung (15-Min-Intervalle)</w:t>
      </w:r>
    </w:p>
    <w:p>
      <w:pPr>
        <w:pStyle w:val="ListBullet"/>
        <w:numPr>
          <w:ilvl w:val="0"/>
          <w:numId w:val="2"/>
        </w:numPr>
      </w:pPr>
      <w:r>
        <w:t>Umsetzung einer On-Demand-Berichterstellung via UI &amp; API</w:t>
      </w:r>
    </w:p>
    <w:p>
      <w:pPr>
        <w:pStyle w:val="ListBullet"/>
        <w:numPr>
          <w:ilvl w:val="0"/>
          <w:numId w:val="2"/>
        </w:numPr>
      </w:pPr>
      <w:r>
        <w:t>Technische Leitung von Backend, Frontend-Anbindung und Betrieb</w:t>
      </w:r>
    </w:p>
    <w:p>
      <w:pPr>
        <w:pStyle w:val="ListBullet"/>
        <w:numPr>
          <w:ilvl w:val="0"/>
          <w:numId w:val="2"/>
        </w:numPr>
      </w:pPr>
      <w:r>
        <w:t>Kontinuierliche Weiterentwicklung über mehrere Jahre</w:t>
      </w:r>
    </w:p>
    <w:p>
      <w:pPr>
        <w:pStyle w:val="ListBullet"/>
        <w:numPr>
          <w:ilvl w:val="0"/>
          <w:numId w:val="2"/>
        </w:numPr>
      </w:pPr>
      <w:r>
        <w:t>XML-basierte Report-Pipelines mit XSL-FO und Apache FOP zur reproduzierbaren PDF-Erzeugung</w:t>
      </w:r>
    </w:p>
    <w:p>
      <w:pPr>
        <w:pStyle w:val="ParagraphTextBody"/>
      </w:pPr>
      <w:r>
        <w:rPr>
          <w:rStyle w:val="StrongEmphasis"/>
        </w:rPr>
        <w:t>Technologien (Auszug):</w:t>
      </w:r>
      <w:r>
        <w:t xml:space="preserve"> Java · Spring Boot · Neo4j · InfluxDB · REST / GraphQL · React · Docker · Kubernetes · Google Cloud</w:t>
      </w:r>
    </w:p>
    <w:p>
      <w:pPr>
        <w:pStyle w:val="HorizontalLine"/>
      </w:pPr>
      <w:r/>
    </w:p>
    <w:bookmarkStart w:name="112014--22017-25-jahre-api-archi-0" w:id="18"/>
    <w:bookmarkEnd w:id="18"/>
    <w:p>
      <w:pPr>
        <w:pStyle w:val="Heading3"/>
      </w:pPr>
      <w:r>
        <w:t>11/2014 – 2/2017 (~2,5 Jahre) API-Architektur für Smart-Charging-Plattform</w:t>
      </w:r>
    </w:p>
    <w:p>
      <w:pPr>
        <w:pStyle w:val="ParagraphTextBody"/>
      </w:pPr>
      <w:r>
        <w:rPr>
          <w:rStyle w:val="StrongEmphasis"/>
        </w:rPr>
        <w:t>Auftraggeber / Branche</w:t>
      </w:r>
      <w:r>
        <w:t xml:space="preserve"> Kiwigrid GmbH, Green-Tech / Energiewirtschaft</w:t>
      </w:r>
      <w:r>
        <w:br/>
      </w:r>
      <w:r>
        <w:rPr>
          <w:rStyle w:val="StrongEmphasis"/>
        </w:rPr>
        <w:t>Rolle: Software-Architekt &amp; Tech-Lead</w:t>
      </w:r>
    </w:p>
    <w:p>
      <w:pPr>
        <w:pStyle w:val="ParagraphTextBody"/>
      </w:pPr>
      <w:r>
        <w:t xml:space="preserve">Technische Verantwortung für die </w:t>
      </w:r>
      <w:r>
        <w:rPr>
          <w:rStyle w:val="StrongEmphasis"/>
        </w:rPr>
        <w:t>Konzeption und Umsetzung einer zentralen API-Schicht</w:t>
      </w:r>
      <w:r>
        <w:t xml:space="preserve"> zur Anbindung externer</w:t>
      </w:r>
      <w:r>
        <w:t xml:space="preserve"> </w:t>
      </w:r>
      <w:r>
        <w:t>Smart-Charging-Anwendungen an eine bestehende Energie-Plattform. Die zugrunde liegende Plattform war gesetzt.</w:t>
      </w:r>
      <w:r>
        <w:t xml:space="preserve"> </w:t>
      </w:r>
      <w:r>
        <w:t xml:space="preserve">Der Fokus lag auf </w:t>
      </w:r>
      <w:r>
        <w:rPr>
          <w:rStyle w:val="StrongEmphasis"/>
        </w:rPr>
        <w:t>API-Design, Architektur und teamübergreifender Umsetzung</w:t>
      </w:r>
      <w:r>
        <w:t>.</w:t>
      </w:r>
    </w:p>
    <w:p>
      <w:pPr>
        <w:pStyle w:val="ParagraphTextBody"/>
      </w:pPr>
      <w:r>
        <w:rPr>
          <w:rStyle w:val="StrongEmphasis"/>
        </w:rPr>
        <w:t>Erreichte Wirkung:</w:t>
      </w:r>
    </w:p>
    <w:p>
      <w:pPr>
        <w:pStyle w:val="ListBullet"/>
        <w:numPr>
          <w:ilvl w:val="0"/>
          <w:numId w:val="2"/>
        </w:numPr>
      </w:pPr>
      <w:r>
        <w:t>Klare, stabile API als Integrationsschicht für Smart-Charging-Use-Cases</w:t>
      </w:r>
    </w:p>
    <w:p>
      <w:pPr>
        <w:pStyle w:val="ListBullet"/>
        <w:numPr>
          <w:ilvl w:val="0"/>
          <w:numId w:val="2"/>
        </w:numPr>
      </w:pPr>
      <w:r>
        <w:t>Saubere Entkopplung zwischen externer Anwendung und bestehender Plattform</w:t>
      </w:r>
    </w:p>
    <w:p>
      <w:pPr>
        <w:pStyle w:val="ListBullet"/>
        <w:numPr>
          <w:ilvl w:val="0"/>
          <w:numId w:val="2"/>
        </w:numPr>
      </w:pPr>
      <w:r>
        <w:t>Belastbare Grundlage für skalierbare Weiterentwicklung</w:t>
      </w:r>
    </w:p>
    <w:p>
      <w:pPr>
        <w:pStyle w:val="ParagraphTextBody"/>
      </w:pPr>
      <w:r>
        <w:rPr>
          <w:rStyle w:val="StrongEmphasis"/>
        </w:rPr>
        <w:t>Aufgaben &amp; Verantwortung:</w:t>
      </w:r>
    </w:p>
    <w:p>
      <w:pPr>
        <w:pStyle w:val="ListBullet"/>
        <w:numPr>
          <w:ilvl w:val="0"/>
          <w:numId w:val="2"/>
        </w:numPr>
      </w:pPr>
      <w:r>
        <w:t>Entwurf der API-Architektur inkl. Schnittstellen und Domänenmodell</w:t>
      </w:r>
    </w:p>
    <w:p>
      <w:pPr>
        <w:pStyle w:val="ListBullet"/>
        <w:numPr>
          <w:ilvl w:val="0"/>
          <w:numId w:val="2"/>
        </w:numPr>
      </w:pPr>
      <w:r>
        <w:t>Technische Leitung der Implementierung gemeinsam mit dem Team</w:t>
      </w:r>
    </w:p>
    <w:p>
      <w:pPr>
        <w:pStyle w:val="ListBullet"/>
        <w:numPr>
          <w:ilvl w:val="0"/>
          <w:numId w:val="2"/>
        </w:numPr>
      </w:pPr>
      <w:r>
        <w:t>Abstimmung zwischen Plattform-, Backend- und Anwendungsteams</w:t>
      </w:r>
    </w:p>
    <w:p>
      <w:pPr>
        <w:pStyle w:val="ListBullet"/>
        <w:numPr>
          <w:ilvl w:val="0"/>
          <w:numId w:val="2"/>
        </w:numPr>
      </w:pPr>
      <w:r>
        <w:t>Sicherstellung von Wartbarkeit, Erweiterbarkeit und Betriebstauglichkeit</w:t>
      </w:r>
    </w:p>
    <w:p>
      <w:pPr>
        <w:pStyle w:val="ParagraphTextBody"/>
      </w:pPr>
      <w:r>
        <w:rPr>
          <w:rStyle w:val="StrongEmphasis"/>
        </w:rPr>
        <w:t>Technologien (Auszug):</w:t>
      </w:r>
      <w:r>
        <w:t xml:space="preserve"> Java · Spring · REST APIs · TypeScript · Vert.x · Hazelcast</w:t>
      </w:r>
    </w:p>
    <w:p>
      <w:pPr>
        <w:pStyle w:val="HorizontalLine"/>
      </w:pPr>
      <w:r/>
    </w:p>
    <w:bookmarkStart w:name="102006--112014-8-jahre-langfrist-0" w:id="19"/>
    <w:bookmarkEnd w:id="19"/>
    <w:p>
      <w:pPr>
        <w:pStyle w:val="Heading3"/>
      </w:pPr>
      <w:r>
        <w:t>10/2006 – 11/2014 (</w:t>
      </w:r>
      <w:r>
        <w:rPr>
          <w:rStyle w:val="Emphasis"/>
        </w:rPr>
        <w:t>8 Jahre</w:t>
      </w:r>
      <w:r>
        <w:t>) Langfristige Entwicklung &amp; technische Leitung eines Festnetz-E-Commerce-Systems</w:t>
      </w:r>
    </w:p>
    <w:p>
      <w:pPr>
        <w:pStyle w:val="ParagraphTextBody"/>
      </w:pPr>
      <w:r>
        <w:rPr>
          <w:rStyle w:val="StrongEmphasis"/>
        </w:rPr>
        <w:t>Auftraggeber / Branche</w:t>
      </w:r>
      <w:r>
        <w:t xml:space="preserve"> T-Systems MMS Dresden, Telekommunikation</w:t>
      </w:r>
      <w:r>
        <w:br/>
      </w:r>
      <w:r>
        <w:rPr>
          <w:rStyle w:val="StrongEmphasis"/>
        </w:rPr>
        <w:t>Rolle: Softwareentwickler → Lead-Entwickler</w:t>
      </w:r>
    </w:p>
    <w:p>
      <w:pPr>
        <w:pStyle w:val="ParagraphTextBody"/>
      </w:pPr>
      <w:r>
        <w:t xml:space="preserve">Langfristiges Engagement in der </w:t>
      </w:r>
      <w:r>
        <w:rPr>
          <w:rStyle w:val="StrongEmphasis"/>
        </w:rPr>
        <w:t>fachlichen und technischen Weiterentwicklung zentraler Geschäftsprozesse</w:t>
      </w:r>
      <w:r>
        <w:t xml:space="preserve"> </w:t>
      </w:r>
      <w:r>
        <w:t xml:space="preserve">eines Festnetz-E-Commerce-Systems mit Schwerpunkt auf </w:t>
      </w:r>
      <w:r>
        <w:rPr>
          <w:rStyle w:val="StrongEmphasis"/>
        </w:rPr>
        <w:t>Warenkorb-, Bestell- und Verfügbarkeitslogik</w:t>
      </w:r>
      <w:r>
        <w:t>.</w:t>
      </w:r>
    </w:p>
    <w:p>
      <w:pPr>
        <w:pStyle w:val="ParagraphTextBody"/>
      </w:pPr>
      <w:r>
        <w:t xml:space="preserve">Der Fokus lag auf der </w:t>
      </w:r>
      <w:r>
        <w:rPr>
          <w:rStyle w:val="StrongEmphasis"/>
        </w:rPr>
        <w:t>fachlichen Modellierung</w:t>
      </w:r>
      <w:r>
        <w:t xml:space="preserve">, der </w:t>
      </w:r>
      <w:r>
        <w:rPr>
          <w:rStyle w:val="StrongEmphasis"/>
        </w:rPr>
        <w:t>prozessnahen Implementierung</w:t>
      </w:r>
      <w:r>
        <w:t xml:space="preserve"> sowie der</w:t>
      </w:r>
      <w:r>
        <w:t xml:space="preserve"> </w:t>
      </w:r>
      <w:r>
        <w:rPr>
          <w:rStyle w:val="StrongEmphasis"/>
        </w:rPr>
        <w:t>Sicherstellung technischer Qualität</w:t>
      </w:r>
      <w:r>
        <w:t xml:space="preserve"> in einem gewachsenen Enterprise-Umfeld. Ergänzend wurden</w:t>
      </w:r>
      <w:r>
        <w:t xml:space="preserve"> </w:t>
      </w:r>
      <w:r>
        <w:t xml:space="preserve">interne </w:t>
      </w:r>
      <w:r>
        <w:rPr>
          <w:rStyle w:val="StrongEmphasis"/>
        </w:rPr>
        <w:t>Plattform- und Monitoring-Komponenten</w:t>
      </w:r>
      <w:r>
        <w:t xml:space="preserve"> weiterentwickelt.</w:t>
      </w:r>
    </w:p>
    <w:p>
      <w:pPr>
        <w:pStyle w:val="ParagraphTextBody"/>
      </w:pPr>
      <w:r>
        <w:t>Über mehrere Projektphasen hinweg wuchs die Verantwortung kontinuierlich bis hin zur</w:t>
      </w:r>
      <w:r>
        <w:t xml:space="preserve"> </w:t>
      </w:r>
      <w:r>
        <w:rPr>
          <w:rStyle w:val="StrongEmphasis"/>
        </w:rPr>
        <w:t>technischen Lead-Rolle</w:t>
      </w:r>
      <w:r>
        <w:t>.</w:t>
      </w:r>
    </w:p>
    <w:p>
      <w:pPr>
        <w:pStyle w:val="ParagraphTextBody"/>
      </w:pPr>
      <w:r>
        <w:rPr>
          <w:rStyle w:val="StrongEmphasis"/>
        </w:rPr>
        <w:t>Erreichte Wirkung:</w:t>
      </w:r>
    </w:p>
    <w:p>
      <w:pPr>
        <w:pStyle w:val="ListBullet"/>
        <w:numPr>
          <w:ilvl w:val="0"/>
          <w:numId w:val="2"/>
        </w:numPr>
      </w:pPr>
      <w:r>
        <w:t>Stabile und erweiterbare Abbildung komplexer Geschäftsprozesse über mehrere Jahre</w:t>
      </w:r>
    </w:p>
    <w:p>
      <w:pPr>
        <w:pStyle w:val="ListBullet"/>
        <w:numPr>
          <w:ilvl w:val="0"/>
          <w:numId w:val="2"/>
        </w:numPr>
      </w:pPr>
      <w:r>
        <w:t>Kontinuierliche Weiterentwicklung zentraler Bestell- und DSL-Prozesse</w:t>
      </w:r>
    </w:p>
    <w:p>
      <w:pPr>
        <w:pStyle w:val="ListBullet"/>
        <w:numPr>
          <w:ilvl w:val="0"/>
          <w:numId w:val="2"/>
        </w:numPr>
      </w:pPr>
      <w:r>
        <w:t>Nachhaltige Reduktion technischer Risiken durch gezielte Architektur- und Performance-Verbesserungen</w:t>
      </w:r>
    </w:p>
    <w:p>
      <w:pPr>
        <w:pStyle w:val="ListBullet"/>
        <w:numPr>
          <w:ilvl w:val="0"/>
          <w:numId w:val="2"/>
        </w:numPr>
      </w:pPr>
      <w:r>
        <w:t>Erfolgreiche Ablösung eines kostenintensiven Legacy-Systems als Projektabschluss</w:t>
      </w:r>
    </w:p>
    <w:p>
      <w:pPr>
        <w:pStyle w:val="ParagraphTextBody"/>
      </w:pPr>
      <w:r>
        <w:rPr>
          <w:rStyle w:val="StrongEmphasis"/>
        </w:rPr>
        <w:t>Schwerpunkte &amp; Verantwortung:</w:t>
      </w:r>
    </w:p>
    <w:p>
      <w:pPr>
        <w:pStyle w:val="ListBullet"/>
        <w:numPr>
          <w:ilvl w:val="0"/>
          <w:numId w:val="2"/>
        </w:numPr>
      </w:pPr>
      <w:r>
        <w:t>Konzeption und Umsetzung zentraler Warenkorb- und Bestellprozesse</w:t>
      </w:r>
    </w:p>
    <w:p>
      <w:pPr>
        <w:pStyle w:val="ListBullet"/>
        <w:numPr>
          <w:ilvl w:val="0"/>
          <w:numId w:val="2"/>
        </w:numPr>
      </w:pPr>
      <w:r>
        <w:t>Weiterentwicklung von DSL- und Verfügbarkeitslogik</w:t>
      </w:r>
    </w:p>
    <w:p>
      <w:pPr>
        <w:pStyle w:val="ListBullet"/>
        <w:numPr>
          <w:ilvl w:val="0"/>
          <w:numId w:val="2"/>
        </w:numPr>
      </w:pPr>
      <w:r>
        <w:t>Technische Leitung in mehreren Projektphasen</w:t>
      </w:r>
    </w:p>
    <w:p>
      <w:pPr>
        <w:pStyle w:val="ListBullet"/>
        <w:numPr>
          <w:ilvl w:val="0"/>
          <w:numId w:val="2"/>
        </w:numPr>
      </w:pPr>
      <w:r>
        <w:t>Entwicklung von Monitoring-, Such- und Archivierungskomponenten</w:t>
      </w:r>
    </w:p>
    <w:p>
      <w:pPr>
        <w:pStyle w:val="ListBullet"/>
        <w:numPr>
          <w:ilvl w:val="0"/>
          <w:numId w:val="2"/>
        </w:numPr>
      </w:pPr>
      <w:r>
        <w:rPr>
          <w:rStyle w:val="StrongEmphasis"/>
        </w:rPr>
        <w:t>Performance-Analysen und Optimierungen auf Java-Runtime-Ebene</w:t>
      </w:r>
    </w:p>
    <w:p>
      <w:pPr>
        <w:pStyle w:val="ListBullet"/>
        <w:numPr>
          <w:ilvl w:val="0"/>
          <w:numId w:val="2"/>
        </w:numPr>
      </w:pPr>
      <w:r>
        <w:t xml:space="preserve">Abschlussprojekt: </w:t>
      </w:r>
      <w:r>
        <w:rPr>
          <w:rStyle w:val="StrongEmphasis"/>
        </w:rPr>
        <w:t>Legacy-Modernisierung</w:t>
      </w:r>
    </w:p>
    <w:p>
      <w:pPr>
        <w:pStyle w:val="ParagraphTextBody"/>
      </w:pPr>
      <w:r>
        <w:rPr>
          <w:rStyle w:val="StrongEmphasis"/>
        </w:rPr>
        <w:t>Technologien (Auszug):</w:t>
      </w:r>
      <w:r>
        <w:t xml:space="preserve"> Java · Intershop Enfinity · Spring · SOAP · JMS · SQL · GWT · Lucene · Hazelcast</w:t>
      </w:r>
    </w:p>
    <w:bookmarkStart w:name="studium" w:id="20"/>
    <w:bookmarkEnd w:id="20"/>
    <w:p>
      <w:pPr>
        <w:pStyle w:val="Heading2"/>
      </w:pPr>
      <w:r>
        <w:t>Studium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1417"/>
        <w:gridCol w:w="8221"/>
      </w:tblGrid>
      <w:tr>
        <w:trPr/>
        <w:tc>
          <w:tcPr>
            <w:tcW w:w="1417" w:type="dxa"/>
          </w:tcPr>
          <w:p>
            <w:pPr>
              <w:pStyle w:val="TableContents"/>
            </w:pPr>
            <w:r>
              <w:t>2001 – 2006</w:t>
            </w:r>
          </w:p>
        </w:tc>
        <w:tc>
          <w:tcPr>
            <w:tcW w:w="8221" w:type="dxa"/>
          </w:tcPr>
          <w:p>
            <w:pPr>
              <w:pStyle w:val="TableContents"/>
            </w:pPr>
            <w:r>
              <w:t>Studium der Wirtschaftsinformatik an der HTW Dresden, Abschluss: Diplom Wirtschafts-Informatiker (FH)</w:t>
            </w:r>
          </w:p>
        </w:tc>
      </w:tr>
    </w:tbl>
    <w:bookmarkStart w:name="zusatzqualifikationen" w:id="21"/>
    <w:bookmarkEnd w:id="21"/>
    <w:p>
      <w:pPr>
        <w:pStyle w:val="Heading2"/>
      </w:pPr>
      <w:r>
        <w:t>Zusatzqualifikationen</w:t>
      </w:r>
    </w:p>
    <w:bookmarkStart w:name="zertifikate" w:id="22"/>
    <w:bookmarkEnd w:id="22"/>
    <w:p>
      <w:pPr>
        <w:pStyle w:val="Heading3"/>
      </w:pPr>
      <w:r>
        <w:t>Zertifikate</w:t>
      </w:r>
    </w:p>
    <w:p>
      <w:pPr>
        <w:pStyle w:val="ListBullet"/>
        <w:numPr>
          <w:ilvl w:val="0"/>
          <w:numId w:val="2"/>
        </w:numPr>
      </w:pPr>
      <w:r>
        <w:t xml:space="preserve">Java-Certificate 1Z0-851 Java Standard Edition 6 Programmer </w:t>
      </w:r>
      <w:r>
        <w:t>[</w:t>
      </w:r>
      <w:r>
        <w:t>SCJP</w:t>
      </w:r>
      <w:r>
        <w:t>]</w:t>
      </w:r>
      <w:r>
        <w:t xml:space="preserve"> 02 Dez. 2011 Oracle</w:t>
      </w:r>
    </w:p>
    <w:bookmarkStart w:name="branchen" w:id="23"/>
    <w:bookmarkEnd w:id="23"/>
    <w:p>
      <w:pPr>
        <w:pStyle w:val="Heading3"/>
      </w:pPr>
      <w:r>
        <w:t>Branchen</w:t>
      </w:r>
    </w:p>
    <w:p>
      <w:pPr>
        <w:pStyle w:val="ParagraphTextBody"/>
      </w:pPr>
      <w:r>
        <w:t>Energiewirtschaft (11 Jahre), Telekommunikation (8 Jahre), Datenbanken (6 Jahre)</w:t>
      </w:r>
    </w:p>
    <w:bookmarkStart w:name="sprachen" w:id="24"/>
    <w:bookmarkEnd w:id="24"/>
    <w:p>
      <w:pPr>
        <w:pStyle w:val="Heading3"/>
      </w:pPr>
      <w:r>
        <w:t>Sprachen</w:t>
      </w:r>
    </w:p>
    <w:p>
      <w:pPr>
        <w:pStyle w:val="ParagraphTextBody"/>
      </w:pPr>
      <w:r>
        <w:t>Deutsch (Muttersprache), Englisch (verhandlungssicher)</w:t>
      </w:r>
    </w:p>
    <w:bookmarkStart w:name="weitere-technologien-projektspez-0" w:id="25"/>
    <w:bookmarkEnd w:id="25"/>
    <w:p>
      <w:pPr>
        <w:pStyle w:val="Heading3"/>
      </w:pPr>
      <w:r>
        <w:t>Weitere Technologien (projektspezifisch)</w:t>
      </w:r>
    </w:p>
    <w:p>
      <w:pPr>
        <w:pStyle w:val="ParagraphTextBody"/>
      </w:pPr>
      <w:r>
        <w:t>Die folgenden Technologien kamen projekt- oder kontextspezifisch zum Einsatz und ergänzen das Kernprofil.</w:t>
      </w:r>
    </w:p>
    <w:tbl>
      <w:tblPr>
        <w:tblStyle w:val="BorderlessTable"/>
        <w:tblW w:w="0" w:type="auto"/>
        <w:jc w:val="left"/>
        <w:tblInd w:w="1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firstRow="1" w:lastRow="0" w:firstColumn="1" w:lastColumn="0" w:noHBand="0" w:noVBand="1" w:val="04a0"/>
      </w:tblPr>
      <w:tblGrid>
        <w:gridCol w:w="3572"/>
        <w:gridCol w:w="6066"/>
      </w:tblGrid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Security &amp; IAM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Keycloak, OAuth2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Persistence &amp; Datenzugriff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Hibernate, Flyway, Jackson, MapStruct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APIs &amp; Integration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Apollo, Gravitee, JsonSchema, Zod, tRPC, SOAP, Axis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Backend &amp; Runtime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Node.js, Vert.x (inkl. RXJava), Tomcat, JBoss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Plattform &amp; Developer Experience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Backstage, Lucene, Elasticsearch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Dokumenten- &amp; Reportgenerierung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XSL-FO, Apache FOP, PDF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Build &amp; Tooling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Maven, Gradle, GitLab CI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Frontend Frameworks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SmartGWT, AngularJS, Redux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Spring-Ökosystem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Spring MVC, Spring Security, Spring Data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Messaging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Kafka, RabbitMQ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Künstliche Intelligenz &amp; RAG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RAG-Architekturen, LangChain, Ollama, Chroma, Chat-Bots</w:t>
            </w:r>
          </w:p>
        </w:tc>
      </w:tr>
      <w:tr>
        <w:trPr/>
        <w:tc>
          <w:tcPr>
            <w:tcW w:w="3572" w:type="dxa"/>
          </w:tcPr>
          <w:p>
            <w:pPr>
              <w:pStyle w:val="TableContents"/>
            </w:pPr>
            <w:r>
              <w:rPr>
                <w:rStyle w:val="StrongEmphasis"/>
              </w:rPr>
              <w:t>Legacy &amp; Historie</w:t>
            </w:r>
            <w:r>
              <w:t/>
            </w:r>
          </w:p>
        </w:tc>
        <w:tc>
          <w:tcPr>
            <w:tcW w:w="6066" w:type="dxa"/>
          </w:tcPr>
          <w:p>
            <w:pPr>
              <w:pStyle w:val="TableContents"/>
            </w:pPr>
            <w:r>
              <w:t>GWT, TCL, SVN, SourceSafe, Synergy</w:t>
            </w:r>
          </w:p>
        </w:tc>
      </w:tr>
    </w:tbl>
    <w:sectPr>
      <w:footerReference w:type="default" r:id="rId4"/>
      <w:type w:val="nextPage"/>
      <w:pgSz w:w="11906" w:h="16838"/>
      <w:pgMar w:top="1134" w:right="1134" w:bottom="1134" w:left="1134" w:header="0" w:footer="600" w:gutter="0"/>
      <w:pgNumType w:fmt="decimal"/>
      <w:formProt w:val="false"/>
      <w:textDirection w:val="lrTb"/>
      <w:docGrid w:type="default" w:linePitch="240" w:charSpace="4294961151"/>
    </w:sectPr>
  </w:body>
</w:document>
</file>

<file path=word/footer.xml><?xml version="1.0" encoding="utf-8"?>
<w:ftr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jc w:val="right"/>
    </w:pPr>
    <w:r>
      <w:t xml:space="preserve">Seite </w:t>
    </w:r>
    <w:r>
      <w:fldChar w:fldCharType="begin"/>
    </w:r>
    <w:r>
      <w:instrText xml:space="preserve">PAGE </w:instrText>
    </w:r>
    <w:r>
      <w:fldChar w:fldCharType="end"/>
    </w:r>
  </w:p>
</w:ft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lvl w:ilvl="0">
      <w:start w:val="1"/>
      <w:numFmt w:val="none"/>
      <w:pStyle w:val="Heading1"/>
      <w:suff w:val="nothing"/>
      <w:lvlText w:val=""/>
      <w:lvlJc w:val="left"/>
      <w:pPr>
        <w:ind w:left="0" w:hanging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hanging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hanging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hanging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cs="OpenSymbol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cs="OpenSymbol"/>
      </w:rPr>
    </w:lvl>
    <w:lvl w:ilvl="2">
      <w:start w:val="1"/>
      <w:numFmt w:val="bullet"/>
      <w:lvlText w:val="•"/>
      <w:lvlJc w:val="left"/>
      <w:pPr>
        <w:tabs>
          <w:tab w:val="num" w:pos="680"/>
        </w:tabs>
        <w:ind w:left="680" w:hanging="227"/>
      </w:pPr>
      <w:rPr>
        <w:rFonts w:cs="OpenSymbol"/>
      </w:rPr>
    </w:lvl>
    <w:lvl w:ilvl="3">
      <w:start w:val="1"/>
      <w:numFmt w:val="bullet"/>
      <w:lvlText w:val="•"/>
      <w:lvlJc w:val="left"/>
      <w:pPr>
        <w:tabs>
          <w:tab w:val="num" w:pos="907"/>
        </w:tabs>
        <w:ind w:left="907" w:hanging="227"/>
      </w:pPr>
      <w:rPr>
        <w:rFonts w:cs="OpenSymbol"/>
      </w:rPr>
    </w:lvl>
    <w:lvl w:ilvl="4">
      <w:start w:val="1"/>
      <w:numFmt w:val="bullet"/>
      <w:lvlText w:val="•"/>
      <w:lvlJc w:val="left"/>
      <w:pPr>
        <w:tabs>
          <w:tab w:val="num" w:pos="1134"/>
        </w:tabs>
        <w:ind w:left="1134" w:hanging="227"/>
      </w:pPr>
      <w:rPr>
        <w:rFonts w:cs="OpenSymbol"/>
      </w:rPr>
    </w:lvl>
    <w:lvl w:ilvl="5">
      <w:start w:val="1"/>
      <w:numFmt w:val="bullet"/>
      <w:lvlText w:val="•"/>
      <w:lvlJc w:val="left"/>
      <w:pPr>
        <w:tabs>
          <w:tab w:val="num" w:pos="1361"/>
        </w:tabs>
        <w:ind w:left="1361" w:hanging="227"/>
      </w:pPr>
      <w:rPr>
        <w:rFonts w:cs="OpenSymbol"/>
      </w:rPr>
    </w:lvl>
    <w:lvl w:ilvl="6">
      <w:start w:val="1"/>
      <w:numFmt w:val="bullet"/>
      <w:lvlText w:val="•"/>
      <w:lvlJc w:val="left"/>
      <w:pPr>
        <w:tabs>
          <w:tab w:val="num" w:pos="1587"/>
        </w:tabs>
        <w:ind w:left="1587" w:hanging="227"/>
      </w:pPr>
      <w:rPr>
        <w:rFonts w:cs="OpenSymbol"/>
      </w:rPr>
    </w:lvl>
    <w:lvl w:ilvl="7">
      <w:start w:val="1"/>
      <w:numFmt w:val="bullet"/>
      <w:lvlText w:val="•"/>
      <w:lvlJc w:val="left"/>
      <w:pPr>
        <w:tabs>
          <w:tab w:val="num" w:pos="1814"/>
        </w:tabs>
        <w:ind w:left="1814" w:hanging="227"/>
      </w:pPr>
      <w:rPr>
        <w:rFonts w:cs="OpenSymbol"/>
      </w:rPr>
    </w:lvl>
    <w:lvl w:ilvl="8">
      <w:start w:val="1"/>
      <w:numFmt w:val="bullet"/>
      <w:lvlText w:val="•"/>
      <w:lvlJc w:val="left"/>
      <w:pPr>
        <w:tabs>
          <w:tab w:val="num" w:pos="2041"/>
        </w:tabs>
        <w:ind w:left="2041" w:hanging="227"/>
      </w:pPr>
      <w:rPr>
        <w:rFonts w:cs="OpenSymbol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/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/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/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/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/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/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/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/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Liberation Serif" w:hAnsi="Liberation Serif" w:eastAsia="SimSun" w:cs="Lucida Sans"/>
        <w:sz w:val="24"/>
        <w:szCs w:val="24"/>
        <w:lang w:val="en-C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false"/>
      <w:jc w:val="left"/>
    </w:pPr>
    <w:rPr>
      <w:rFonts w:ascii="Calibri" w:hAnsi="Calibri" w:eastAsia="Calibri" w:cs="Times New Roman"/>
      <w:color w:val="00000A"/>
      <w:sz w:val="24"/>
      <w:szCs w:val="24"/>
      <w:lang/>
    </w:rPr>
  </w:style>
  <w:style w:type="paragraph" w:styleId="Default">
    <w:name w:val="Default"/>
    <w:basedOn w:val="Normal"/>
    <w:qFormat/>
    <w:pPr/>
    <w:rPr/>
  </w:style>
  <w:style w:type="paragraph" w:styleId="BodyText">
    <w:name w:val="Body Text"/>
    <w:basedOn w:val="Normal"/>
    <w:qFormat/>
    <w:pPr/>
    <w:rPr/>
  </w:style>
  <w:style w:type="paragraph" w:styleId="Heading">
    <w:name w:val="Heading"/>
    <w:basedOn w:val="Normal"/>
    <w:qFormat/>
    <w:pPr/>
    <w:rPr/>
  </w:style>
  <w:style w:type="paragraph" w:styleId="Heading1">
    <w:name w:val="Heading 1"/>
    <w:basedOn w:val="Heading"/>
    <w:qFormat/>
    <w:pPr>
      <w:pageBreakBefore/>
      <w:numPr>
        <w:ilvl w:val="0"/>
        <w:numId w:val="1"/>
      </w:numPr>
      <w:bidi w:val="false"/>
      <w:spacing w:before="0" w:after="120"/>
      <w:jc w:val="center"/>
      <w:outlineLvl w:val="0"/>
    </w:pPr>
    <w:rPr>
      <w:b/>
      <w:bCs/>
      <w:color w:val="60A5FA"/>
      <w:sz w:val="48"/>
      <w:szCs w:val="48"/>
    </w:rPr>
  </w:style>
  <w:style w:type="paragraph" w:styleId="Heading2">
    <w:name w:val="Heading 2"/>
    <w:basedOn w:val="Heading"/>
    <w:qFormat/>
    <w:pPr>
      <w:numPr>
        <w:ilvl w:val="1"/>
        <w:numId w:val="1"/>
      </w:numPr>
      <w:pBdr>
        <w:bottom w:val="single" w:color="60A5FA" w:sz="6" w:space="1"/>
      </w:pBdr>
      <w:bidi w:val="false"/>
      <w:spacing w:before="255" w:after="176"/>
      <w:jc w:val="left"/>
      <w:outlineLvl w:val="1"/>
    </w:pPr>
    <w:rPr>
      <w:b/>
      <w:bCs/>
      <w:sz w:val="30"/>
      <w:szCs w:val="42"/>
    </w:rPr>
  </w:style>
  <w:style w:type="paragraph" w:styleId="Heading3">
    <w:name w:val="Heading 3"/>
    <w:basedOn w:val="Heading"/>
    <w:qFormat/>
    <w:pPr>
      <w:numPr>
        <w:ilvl w:val="2"/>
        <w:numId w:val="1"/>
      </w:numPr>
      <w:spacing w:before="255" w:after="119"/>
      <w:outlineLvl w:val="2"/>
    </w:pPr>
    <w:rPr>
      <w:b/>
      <w:bCs/>
      <w:sz w:val="24"/>
      <w:szCs w:val="36"/>
    </w:rPr>
  </w:style>
  <w:style w:type="paragraph" w:styleId="Heading4">
    <w:name w:val="Heading 4"/>
    <w:basedOn w:val="Heading"/>
    <w:qFormat/>
    <w:pPr>
      <w:numPr>
        <w:ilvl w:val="3"/>
        <w:numId w:val="1"/>
      </w:numPr>
      <w:spacing w:before="120" w:after="120"/>
      <w:outlineLvl w:val="3"/>
    </w:pPr>
    <w:rPr>
      <w:b/>
      <w:bCs/>
      <w:sz w:val="30"/>
      <w:szCs w:val="30"/>
    </w:rPr>
  </w:style>
  <w:style w:type="paragraph" w:styleId="Heading5">
    <w:name w:val="Heading 5"/>
    <w:basedOn w:val="Heading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qFormat/>
    <w:pPr>
      <w:numPr>
        <w:ilvl w:val="5"/>
        <w:numId w:val="1"/>
      </w:numPr>
      <w:bidi w:val="false"/>
      <w:spacing w:before="60" w:after="60"/>
      <w:outlineLvl w:val="5"/>
    </w:pPr>
    <w:rPr>
      <w:b/>
      <w:bCs w:val="false"/>
      <w:i/>
      <w:color w:val="666666"/>
      <w:sz w:val="24"/>
      <w:szCs w:val="24"/>
    </w:rPr>
  </w:style>
  <w:style w:type="paragraph" w:styleId="TOCHeading">
    <w:name w:val="TOC Heading"/>
    <w:basedOn w:val="Heading3"/>
    <w:uiPriority w:val="39"/>
    <w:semiHidden/>
    <w:unhideWhenUsed/>
    <w:qFormat/>
    <w:pPr>
      <w:keepNext/>
      <w:keepLines/>
      <w:numPr>
        <w:numId w:val="0"/>
      </w:numPr>
      <w:spacing w:before="480" w:after="0"/>
      <w:outlineLvl w:val="9"/>
    </w:pPr>
    <w:rPr/>
  </w:style>
  <w:style w:type="character" w:styleId="StrongEmphasis">
    <w:name w:val="Strong Emphasis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Superscript">
    <w:name w:val="Superscript"/>
    <w:qFormat/>
    <w:rPr>
      <w:position w:val="8"/>
      <w:sz w:val="19"/>
    </w:rPr>
  </w:style>
  <w:style w:type="character" w:styleId="Subscript">
    <w:name w:val="Subscript"/>
    <w:qFormat/>
    <w:rPr>
      <w:position w:val="-4"/>
      <w:sz w:val="19"/>
    </w:rPr>
  </w:style>
  <w:style w:type="character" w:styleId="Strikethrough">
    <w:name w:val="Strikethrough"/>
    <w:qFormat/>
    <w:rPr>
      <w:strike/>
    </w:rPr>
  </w:style>
  <w:style w:type="character" w:styleId="Underlined">
    <w:name w:val="Underlined"/>
    <w:qFormat/>
    <w:rPr>
      <w:u w:val="single"/>
    </w:rPr>
  </w:style>
  <w:style w:type="character" w:styleId="SourceText">
    <w:name w:val="Source Text"/>
    <w:qFormat/>
    <w:rPr>
      <w:rFonts w:ascii="Courier New" w:hAnsi="Courier New" w:eastAsia="Courier New" w:cs="Liberation Mono"/>
      <w:color w:val="BB002F"/>
      <w:bdr w:val="single" w:color="EEC5E1" w:sz="2" w:space="1" w:frame="true"/>
      <w:shd w:val="clear" w:color="auto" w:fill="FFF8E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BodyText">
    <w:name w:val="Body Text"/>
    <w:basedOn w:val="Normal"/>
    <w:pPr>
      <w:bidi w:val="false"/>
      <w:spacing w:before="0" w:after="0" w:line="288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orizontalLine">
    <w:name w:val="Horizontal Line"/>
    <w:basedOn w:val="Normal"/>
    <w:qFormat/>
    <w:pPr>
      <w:suppressLineNumbers/>
      <w:pBdr>
        <w:bottom w:val="single" w:color="808080" w:sz="6" w:space="0"/>
      </w:pBdr>
      <w:bidi w:val="false"/>
      <w:spacing w:before="0" w:after="283"/>
      <w:jc w:val="left"/>
    </w:pPr>
    <w:rPr>
      <w:sz w:val="12"/>
      <w:szCs w:val="12"/>
    </w:rPr>
  </w:style>
  <w:style w:type="paragraph" w:styleId="Quotations">
    <w:name w:val="Quotations"/>
    <w:basedOn w:val="Normal"/>
    <w:qFormat/>
    <w:pPr>
      <w:pBdr>
        <w:left w:val="single" w:color="CCCCCC" w:sz="16" w:space="9"/>
      </w:pBdr>
      <w:bidi w:val="false"/>
      <w:spacing w:before="140" w:after="140"/>
      <w:ind w:left="240" w:right="0" w:hanging="0"/>
      <w:jc w:val="left"/>
    </w:pPr>
    <w:rPr>
      <w:color w:val="666666"/>
    </w:rPr>
  </w:style>
  <w:style w:type="paragraph" w:styleId="AsideBlock">
    <w:name w:val="AsideBlock"/>
    <w:basedOn w:val="Normal"/>
    <w:qFormat/>
    <w:pPr>
      <w:pBdr>
        <w:left w:val="single" w:color="3366FF" w:sz="16" w:space="9"/>
      </w:pBdr>
      <w:bidi w:val="false"/>
      <w:spacing w:before="140" w:after="140"/>
      <w:ind w:left="240" w:right="0" w:hanging="0"/>
      <w:jc w:val="left"/>
    </w:pPr>
    <w:rPr/>
  </w:style>
  <w:style w:type="paragraph" w:styleId="PreformattedText">
    <w:name w:val="Preformatted Text"/>
    <w:basedOn w:val="Normal"/>
    <w:qFormat/>
    <w:pPr>
      <w:pBdr>
        <w:top w:val="single" w:color="B2B2B2" w:sz="2" w:space="1"/>
        <w:left w:val="single" w:color="B2B2B2" w:sz="2" w:space="1"/>
        <w:bottom w:val="single" w:color="B2B2B2" w:sz="2" w:space="1"/>
        <w:right w:val="single" w:color="B2B2B2" w:sz="2" w:space="1"/>
      </w:pBdr>
      <w:shd w:val="clear" w:fill="EEEEEE"/>
      <w:bidi w:val="false"/>
      <w:spacing w:before="240" w:after="240"/>
      <w:contextualSpacing/>
      <w:jc w:val="left"/>
    </w:pPr>
    <w:rPr>
      <w:rFonts w:ascii="Courier New" w:hAnsi="Courier New" w:eastAsia="Courier New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rPr>
      <w:b/>
      <w:bCs w:val="false"/>
    </w:rPr>
  </w:style>
  <w:style w:type="paragraph" w:styleId="TableCaption">
    <w:name w:val="Table Caption"/>
    <w:basedOn w:val="TableContents"/>
    <w:qFormat/>
    <w:pPr>
      <w:suppressLineNumbers/>
      <w:spacing w:before="240" w:after="240"/>
      <w:jc w:val="left"/>
    </w:pPr>
    <w:rPr>
      <w:b/>
      <w:bCs w:val="true"/>
    </w:rPr>
  </w:style>
  <w:style w:type="paragraph" w:styleId="ParagraphTextBody">
    <w:name w:val="Paragraph Text Body"/>
    <w:basedOn w:val="BodyText"/>
    <w:qFormat/>
    <w:pPr>
      <w:bidi w:val="false"/>
      <w:spacing w:before="57" w:after="57"/>
    </w:pPr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unhideWhenUsed/>
    <w:rPr>
      <w:vertAlign w:val="superscript"/>
    </w:rPr>
  </w:style>
  <w:style w:type="paragraph" w:styleId="Index">
    <w:name w:val="Index"/>
    <w:basedOn w:val="Normal"/>
    <w:qFormat/>
    <w:pPr>
      <w:suppressLineNumbers/>
    </w:pPr>
    <w:rPr/>
  </w:style>
  <w:style w:type="paragraph" w:styleId="Footnote">
    <w:name w:val="Footnote Text"/>
    <w:basedOn w:val="Normal"/>
    <w:pPr>
      <w:suppressLineNumbers/>
      <w:ind w:left="240" w:hanging="2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1E75"/>
    <w:rPr>
      <w:color w:val="0366D6" w:themeColor="hyperlink"/>
      <w:u w:val="single"/>
    </w:rPr>
  </w:style>
  <w:style w:type="paragraph" w:styleId="ListNumber">
    <w:name w:val="List Number"/>
    <w:basedOn w:val="Normal"/>
    <w:uiPriority w:val="99"/>
    <w:semiHidden/>
    <w:unhideWhenUsed/>
    <w:qFormat/>
    <w:rsid w:val="00400E20"/>
    <w:pPr>
      <w:numPr>
        <w:numId w:val="3"/>
      </w:numPr>
      <w:contextualSpacing/>
    </w:pPr>
  </w:style>
  <w:style w:type="paragraph" w:styleId="ListBullet">
    <w:name w:val="List Bullet"/>
    <w:basedOn w:val="Normal"/>
    <w:uiPriority w:val="99"/>
    <w:semiHidden/>
    <w:unhideWhenUsed/>
    <w:qFormat/>
    <w:rsid w:val="00C31C4B"/>
    <w:pPr>
      <w:numPr>
        <w:numId w:val="2"/>
      </w:numPr>
      <w:contextualSpacing/>
    </w:pPr>
  </w:style>
  <w:style w:type="character" w:styleId="DefaultParagraphFont" w:default="true">
    <w:name w:val="Default Paragraph Font"/>
  </w:style>
</w:styles>
</file>

<file path=word/_rels/document.xml.rels><?xml version="1.0" encoding="UTF-8" standalone="yes"?>
<Relationships xmlns="http://schemas.openxmlformats.org/package/2006/relationships">
    <Relationship Target="numbering.xml" Type="http://schemas.openxmlformats.org/officeDocument/2006/relationships/numbering" Id="rId2"/>
    <Relationship Target="styles.xml" Type="http://schemas.openxmlformats.org/officeDocument/2006/relationships/styles" Id="rId1"/>
    <Relationship TargetMode="External" Target="https://berger-freelancer.com" Type="http://schemas.openxmlformats.org/officeDocument/2006/relationships/hyperlink" Id="rId3"/>
    <Relationship Target="footer.xml" Type="http://schemas.openxmlformats.org/officeDocument/2006/relationships/footer" Id="rId4"/>
    <Relationship Target="media/document_image_rId5.jpeg" Type="http://schemas.openxmlformats.org/officeDocument/2006/relationships/image" Id="rId5"/>
</Relationships>

</file>